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F887B" w14:textId="359F935D" w:rsidR="004F660B" w:rsidRPr="00703D49" w:rsidRDefault="00DB1C59" w:rsidP="03154472">
      <w:pPr>
        <w:ind w:right="964"/>
        <w:rPr>
          <w:rFonts w:ascii="Arial" w:eastAsia="Arial" w:hAnsi="Arial" w:cs="Arial"/>
          <w:sz w:val="24"/>
          <w:szCs w:val="24"/>
          <w:u w:val="single"/>
        </w:rPr>
      </w:pPr>
      <w:r>
        <w:rPr>
          <w:rFonts w:ascii="Arial" w:eastAsia="Arial" w:hAnsi="Arial" w:cs="Arial"/>
          <w:sz w:val="24"/>
          <w:szCs w:val="24"/>
          <w:u w:val="single"/>
        </w:rPr>
        <w:t>ANNEX 1</w:t>
      </w:r>
    </w:p>
    <w:p w14:paraId="0D8F887C" w14:textId="77777777" w:rsidR="004F660B" w:rsidRPr="00703D49" w:rsidRDefault="004F660B" w:rsidP="03154472">
      <w:pPr>
        <w:ind w:right="964"/>
        <w:rPr>
          <w:rFonts w:ascii="Arial" w:eastAsia="Arial" w:hAnsi="Arial" w:cs="Arial"/>
          <w:sz w:val="24"/>
          <w:szCs w:val="24"/>
          <w:u w:val="single"/>
        </w:rPr>
      </w:pPr>
    </w:p>
    <w:p w14:paraId="0D8F887D" w14:textId="77777777" w:rsidR="004F660B" w:rsidRPr="00703D49" w:rsidRDefault="004F660B" w:rsidP="03154472">
      <w:pPr>
        <w:rPr>
          <w:rFonts w:ascii="Arial" w:eastAsia="Arial" w:hAnsi="Arial" w:cs="Arial"/>
          <w:sz w:val="24"/>
          <w:szCs w:val="24"/>
        </w:rPr>
      </w:pPr>
    </w:p>
    <w:p w14:paraId="0D8F887E" w14:textId="77777777" w:rsidR="004F660B" w:rsidRPr="00703D49" w:rsidRDefault="004F660B" w:rsidP="03154472">
      <w:pPr>
        <w:rPr>
          <w:rFonts w:ascii="Arial" w:eastAsia="Arial" w:hAnsi="Arial" w:cs="Arial"/>
          <w:b/>
          <w:bCs/>
          <w:sz w:val="24"/>
          <w:szCs w:val="24"/>
          <w:highlight w:val="yellow"/>
        </w:rPr>
      </w:pPr>
    </w:p>
    <w:p w14:paraId="0D8F887F" w14:textId="323D7874" w:rsidR="004F660B" w:rsidRPr="00703D49" w:rsidRDefault="004F660B" w:rsidP="03154472">
      <w:pPr>
        <w:jc w:val="center"/>
        <w:rPr>
          <w:rFonts w:ascii="Arial" w:eastAsia="Arial" w:hAnsi="Arial" w:cs="Arial"/>
          <w:b/>
          <w:bCs/>
          <w:sz w:val="36"/>
          <w:szCs w:val="36"/>
        </w:rPr>
      </w:pPr>
      <w:r w:rsidRPr="00703D49">
        <w:rPr>
          <w:rFonts w:ascii="Arial" w:eastAsia="Arial" w:hAnsi="Arial" w:cs="Arial"/>
          <w:b/>
          <w:bCs/>
          <w:sz w:val="36"/>
          <w:szCs w:val="36"/>
        </w:rPr>
        <w:t>SPECIFICATION</w:t>
      </w:r>
    </w:p>
    <w:p w14:paraId="0D8F8880" w14:textId="77777777" w:rsidR="004F660B" w:rsidRPr="00703D49" w:rsidRDefault="004F660B" w:rsidP="03154472">
      <w:pPr>
        <w:jc w:val="center"/>
        <w:rPr>
          <w:rFonts w:ascii="Arial" w:eastAsia="Arial" w:hAnsi="Arial" w:cs="Arial"/>
          <w:b/>
          <w:bCs/>
          <w:sz w:val="36"/>
          <w:szCs w:val="36"/>
        </w:rPr>
      </w:pPr>
    </w:p>
    <w:p w14:paraId="0D8F8881" w14:textId="77777777" w:rsidR="004F660B" w:rsidRPr="00703D49" w:rsidRDefault="004F660B" w:rsidP="03154472">
      <w:pPr>
        <w:jc w:val="center"/>
        <w:rPr>
          <w:rFonts w:ascii="Arial" w:eastAsia="Arial" w:hAnsi="Arial" w:cs="Arial"/>
          <w:sz w:val="36"/>
          <w:szCs w:val="36"/>
        </w:rPr>
      </w:pPr>
      <w:r w:rsidRPr="00703D49">
        <w:rPr>
          <w:rFonts w:ascii="Arial" w:eastAsia="Arial" w:hAnsi="Arial" w:cs="Arial"/>
          <w:sz w:val="36"/>
          <w:szCs w:val="36"/>
        </w:rPr>
        <w:t>for</w:t>
      </w:r>
    </w:p>
    <w:p w14:paraId="0D8F8882" w14:textId="77777777" w:rsidR="004F660B" w:rsidRPr="00703D49" w:rsidRDefault="004F660B" w:rsidP="03154472">
      <w:pPr>
        <w:jc w:val="center"/>
        <w:rPr>
          <w:rFonts w:ascii="Arial" w:eastAsia="Arial" w:hAnsi="Arial" w:cs="Arial"/>
          <w:b/>
          <w:bCs/>
          <w:sz w:val="36"/>
          <w:szCs w:val="36"/>
        </w:rPr>
      </w:pPr>
    </w:p>
    <w:p w14:paraId="0D8F8883" w14:textId="418B89DB" w:rsidR="004F660B" w:rsidRPr="00703D49" w:rsidRDefault="00A91F4E" w:rsidP="03154472">
      <w:pPr>
        <w:jc w:val="center"/>
        <w:rPr>
          <w:rFonts w:ascii="Arial" w:eastAsia="Arial" w:hAnsi="Arial" w:cs="Arial"/>
          <w:b/>
          <w:bCs/>
          <w:sz w:val="36"/>
          <w:szCs w:val="36"/>
        </w:rPr>
      </w:pPr>
      <w:r w:rsidRPr="00703D49">
        <w:rPr>
          <w:rFonts w:ascii="Arial" w:eastAsia="Arial" w:hAnsi="Arial" w:cs="Arial"/>
          <w:b/>
          <w:bCs/>
          <w:sz w:val="36"/>
          <w:szCs w:val="36"/>
        </w:rPr>
        <w:t>Private Rented Sector Licensing and Inspection</w:t>
      </w:r>
      <w:r w:rsidRPr="00703D49">
        <w:rPr>
          <w:rFonts w:ascii="Arial" w:hAnsi="Arial" w:cs="Arial"/>
        </w:rPr>
        <w:br/>
      </w:r>
      <w:r w:rsidRPr="00703D49">
        <w:rPr>
          <w:rFonts w:ascii="Arial" w:hAnsi="Arial" w:cs="Arial"/>
        </w:rPr>
        <w:br/>
      </w:r>
      <w:r w:rsidR="00085029" w:rsidRPr="00703D49">
        <w:rPr>
          <w:rFonts w:ascii="Arial" w:eastAsia="Arial" w:hAnsi="Arial" w:cs="Arial"/>
          <w:b/>
          <w:bCs/>
          <w:sz w:val="36"/>
          <w:szCs w:val="36"/>
        </w:rPr>
        <w:t>[Project ref 25-S-031]</w:t>
      </w:r>
    </w:p>
    <w:p w14:paraId="0D8F8884" w14:textId="77777777" w:rsidR="004F660B" w:rsidRPr="00703D49" w:rsidRDefault="004F660B" w:rsidP="03154472">
      <w:pPr>
        <w:jc w:val="center"/>
        <w:rPr>
          <w:rFonts w:ascii="Arial" w:eastAsia="Arial" w:hAnsi="Arial" w:cs="Arial"/>
          <w:b/>
          <w:bCs/>
          <w:sz w:val="24"/>
          <w:szCs w:val="24"/>
        </w:rPr>
      </w:pPr>
    </w:p>
    <w:p w14:paraId="0D8F8885" w14:textId="77777777" w:rsidR="004F660B" w:rsidRPr="00703D49" w:rsidRDefault="004F660B" w:rsidP="03154472">
      <w:pPr>
        <w:jc w:val="center"/>
        <w:rPr>
          <w:rFonts w:ascii="Arial" w:eastAsia="Arial" w:hAnsi="Arial" w:cs="Arial"/>
          <w:b/>
          <w:bCs/>
          <w:sz w:val="24"/>
          <w:szCs w:val="24"/>
        </w:rPr>
      </w:pPr>
    </w:p>
    <w:p w14:paraId="0D8F8886" w14:textId="77777777" w:rsidR="004F660B" w:rsidRPr="00703D49" w:rsidRDefault="004F660B" w:rsidP="03154472">
      <w:pPr>
        <w:jc w:val="center"/>
        <w:rPr>
          <w:rFonts w:ascii="Arial" w:eastAsia="Arial" w:hAnsi="Arial" w:cs="Arial"/>
          <w:b/>
          <w:bCs/>
          <w:sz w:val="24"/>
          <w:szCs w:val="24"/>
        </w:rPr>
      </w:pPr>
    </w:p>
    <w:p w14:paraId="0D8F8887" w14:textId="77777777" w:rsidR="004F660B" w:rsidRPr="00703D49" w:rsidRDefault="004F660B" w:rsidP="03154472">
      <w:pPr>
        <w:jc w:val="center"/>
        <w:rPr>
          <w:rFonts w:ascii="Arial" w:eastAsia="Arial" w:hAnsi="Arial" w:cs="Arial"/>
          <w:b/>
          <w:bCs/>
          <w:sz w:val="24"/>
          <w:szCs w:val="24"/>
        </w:rPr>
      </w:pPr>
    </w:p>
    <w:p w14:paraId="0D8F8888" w14:textId="77777777" w:rsidR="004F660B" w:rsidRPr="00703D49" w:rsidRDefault="004F660B" w:rsidP="03154472">
      <w:pPr>
        <w:jc w:val="center"/>
        <w:rPr>
          <w:rFonts w:ascii="Arial" w:eastAsia="Arial" w:hAnsi="Arial" w:cs="Arial"/>
          <w:b/>
          <w:bCs/>
          <w:sz w:val="24"/>
          <w:szCs w:val="24"/>
        </w:rPr>
      </w:pPr>
    </w:p>
    <w:p w14:paraId="0D8F888C" w14:textId="77777777" w:rsidR="004F660B" w:rsidRPr="00703D49" w:rsidRDefault="004F660B" w:rsidP="03154472">
      <w:pPr>
        <w:tabs>
          <w:tab w:val="left" w:pos="1134"/>
        </w:tabs>
        <w:outlineLvl w:val="0"/>
        <w:rPr>
          <w:rFonts w:ascii="Arial" w:eastAsia="Arial" w:hAnsi="Arial" w:cs="Arial"/>
          <w:b/>
          <w:bCs/>
          <w:sz w:val="24"/>
          <w:szCs w:val="24"/>
        </w:rPr>
      </w:pPr>
    </w:p>
    <w:p w14:paraId="0D8F888D" w14:textId="5F8F1D7B" w:rsidR="004F660B" w:rsidRPr="00703D49" w:rsidRDefault="004F660B" w:rsidP="03154472">
      <w:pPr>
        <w:rPr>
          <w:rFonts w:ascii="Arial" w:eastAsia="Arial" w:hAnsi="Arial" w:cs="Arial"/>
          <w:b/>
          <w:bCs/>
          <w:sz w:val="24"/>
          <w:szCs w:val="24"/>
        </w:rPr>
      </w:pPr>
      <w:r w:rsidRPr="00703D49">
        <w:rPr>
          <w:rFonts w:ascii="Arial" w:eastAsia="Arial" w:hAnsi="Arial" w:cs="Arial"/>
          <w:b/>
          <w:bCs/>
          <w:sz w:val="24"/>
          <w:szCs w:val="24"/>
        </w:rPr>
        <w:t xml:space="preserve">Date: </w:t>
      </w:r>
      <w:r w:rsidR="00624009">
        <w:rPr>
          <w:rFonts w:ascii="Arial" w:eastAsia="Arial" w:hAnsi="Arial" w:cs="Arial"/>
          <w:b/>
          <w:bCs/>
          <w:sz w:val="24"/>
          <w:szCs w:val="24"/>
        </w:rPr>
        <w:t>09/09</w:t>
      </w:r>
      <w:r w:rsidR="00AE02A5" w:rsidRPr="00703D49">
        <w:rPr>
          <w:rFonts w:ascii="Arial" w:eastAsia="Arial" w:hAnsi="Arial" w:cs="Arial"/>
          <w:b/>
          <w:bCs/>
          <w:sz w:val="24"/>
          <w:szCs w:val="24"/>
        </w:rPr>
        <w:t>/2025</w:t>
      </w:r>
    </w:p>
    <w:p w14:paraId="0D8F888E" w14:textId="77777777" w:rsidR="004F660B" w:rsidRPr="00703D49" w:rsidRDefault="004F660B" w:rsidP="03154472">
      <w:pPr>
        <w:tabs>
          <w:tab w:val="left" w:pos="1134"/>
        </w:tabs>
        <w:outlineLvl w:val="0"/>
        <w:rPr>
          <w:rFonts w:ascii="Arial" w:eastAsia="Arial" w:hAnsi="Arial" w:cs="Arial"/>
          <w:sz w:val="24"/>
          <w:szCs w:val="24"/>
        </w:rPr>
      </w:pPr>
    </w:p>
    <w:p w14:paraId="5DD13161" w14:textId="4667FC78" w:rsidR="006460E4" w:rsidRPr="00703D49" w:rsidRDefault="00691635" w:rsidP="03154472">
      <w:pPr>
        <w:rPr>
          <w:rFonts w:ascii="Arial" w:eastAsia="Arial" w:hAnsi="Arial" w:cs="Arial"/>
          <w:spacing w:val="-10"/>
          <w:kern w:val="28"/>
          <w:sz w:val="24"/>
          <w:szCs w:val="24"/>
        </w:rPr>
      </w:pPr>
      <w:r w:rsidRPr="00703D49">
        <w:rPr>
          <w:rFonts w:ascii="Arial" w:hAnsi="Arial" w:cs="Arial"/>
          <w:noProof/>
          <w:sz w:val="24"/>
          <w:szCs w:val="24"/>
        </w:rPr>
        <w:drawing>
          <wp:anchor distT="0" distB="0" distL="114300" distR="114300" simplePos="0" relativeHeight="251658240" behindDoc="1" locked="0" layoutInCell="1" allowOverlap="1" wp14:anchorId="1E4D748B" wp14:editId="4D40B4E1">
            <wp:simplePos x="0" y="0"/>
            <wp:positionH relativeFrom="page">
              <wp:align>center</wp:align>
            </wp:positionH>
            <wp:positionV relativeFrom="page">
              <wp:align>center</wp:align>
            </wp:positionV>
            <wp:extent cx="5731510" cy="8114665"/>
            <wp:effectExtent l="0" t="0" r="2540" b="635"/>
            <wp:wrapNone/>
            <wp:docPr id="4" name="Picture 4" descr="A4_Poster_Generic_withoutweb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4_Poster_Generic_withoutwebS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811466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0E4" w:rsidRPr="00703D49">
        <w:rPr>
          <w:rFonts w:ascii="Arial" w:eastAsia="Arial" w:hAnsi="Arial" w:cs="Arial"/>
          <w:sz w:val="24"/>
          <w:szCs w:val="24"/>
        </w:rPr>
        <w:br w:type="page"/>
      </w:r>
    </w:p>
    <w:sdt>
      <w:sdtPr>
        <w:rPr>
          <w:rFonts w:ascii="Arial" w:eastAsiaTheme="minorHAnsi" w:hAnsi="Arial" w:cs="Arial"/>
          <w:color w:val="auto"/>
          <w:sz w:val="22"/>
          <w:szCs w:val="22"/>
          <w:lang w:val="en-GB"/>
        </w:rPr>
        <w:id w:val="1167904838"/>
        <w:docPartObj>
          <w:docPartGallery w:val="Table of Contents"/>
          <w:docPartUnique/>
        </w:docPartObj>
      </w:sdtPr>
      <w:sdtEndPr>
        <w:rPr>
          <w:rFonts w:eastAsiaTheme="minorEastAsia"/>
          <w:b/>
          <w:bCs/>
          <w:noProof/>
        </w:rPr>
      </w:sdtEndPr>
      <w:sdtContent>
        <w:p w14:paraId="0CFFDED0" w14:textId="5DAF2295" w:rsidR="005433B6" w:rsidRPr="00703D49" w:rsidRDefault="005433B6">
          <w:pPr>
            <w:pStyle w:val="TOCHeading"/>
            <w:rPr>
              <w:rFonts w:ascii="Arial" w:hAnsi="Arial" w:cs="Arial"/>
            </w:rPr>
          </w:pPr>
          <w:r w:rsidRPr="00703D49">
            <w:rPr>
              <w:rFonts w:ascii="Arial" w:hAnsi="Arial" w:cs="Arial"/>
            </w:rPr>
            <w:t>Contents</w:t>
          </w:r>
        </w:p>
        <w:p w14:paraId="6B29BBED" w14:textId="0E017FEE" w:rsidR="00506B20" w:rsidRPr="00703D49" w:rsidRDefault="005433B6">
          <w:pPr>
            <w:pStyle w:val="TOC1"/>
            <w:rPr>
              <w:rFonts w:ascii="Arial" w:eastAsiaTheme="minorEastAsia" w:hAnsi="Arial" w:cs="Arial"/>
              <w:noProof/>
              <w:kern w:val="2"/>
              <w:szCs w:val="24"/>
              <w:lang w:eastAsia="en-GB"/>
              <w14:ligatures w14:val="standardContextual"/>
            </w:rPr>
          </w:pPr>
          <w:r w:rsidRPr="00703D49">
            <w:rPr>
              <w:rFonts w:ascii="Arial" w:hAnsi="Arial" w:cs="Arial"/>
            </w:rPr>
            <w:fldChar w:fldCharType="begin"/>
          </w:r>
          <w:r w:rsidRPr="00703D49">
            <w:rPr>
              <w:rFonts w:ascii="Arial" w:hAnsi="Arial" w:cs="Arial"/>
            </w:rPr>
            <w:instrText xml:space="preserve"> TOC \o "1-3" \h \z \u </w:instrText>
          </w:r>
          <w:r w:rsidRPr="00703D49">
            <w:rPr>
              <w:rFonts w:ascii="Arial" w:hAnsi="Arial" w:cs="Arial"/>
            </w:rPr>
            <w:fldChar w:fldCharType="separate"/>
          </w:r>
          <w:hyperlink w:anchor="_Toc207292333" w:history="1">
            <w:r w:rsidR="00506B20" w:rsidRPr="00703D49">
              <w:rPr>
                <w:rStyle w:val="Hyperlink"/>
                <w:rFonts w:ascii="Arial" w:eastAsia="Arial" w:hAnsi="Arial" w:cs="Arial"/>
                <w:noProof/>
              </w:rPr>
              <w:t>1 - Introduction &amp; Background</w:t>
            </w:r>
            <w:r w:rsidR="00506B20" w:rsidRPr="00703D49">
              <w:rPr>
                <w:rFonts w:ascii="Arial" w:hAnsi="Arial" w:cs="Arial"/>
                <w:noProof/>
                <w:webHidden/>
              </w:rPr>
              <w:tab/>
            </w:r>
            <w:r w:rsidR="00506B20" w:rsidRPr="00703D49">
              <w:rPr>
                <w:rFonts w:ascii="Arial" w:hAnsi="Arial" w:cs="Arial"/>
                <w:noProof/>
                <w:webHidden/>
              </w:rPr>
              <w:fldChar w:fldCharType="begin"/>
            </w:r>
            <w:r w:rsidR="00506B20" w:rsidRPr="00703D49">
              <w:rPr>
                <w:rFonts w:ascii="Arial" w:hAnsi="Arial" w:cs="Arial"/>
                <w:noProof/>
                <w:webHidden/>
              </w:rPr>
              <w:instrText xml:space="preserve"> PAGEREF _Toc207292333 \h </w:instrText>
            </w:r>
            <w:r w:rsidR="00506B20" w:rsidRPr="00703D49">
              <w:rPr>
                <w:rFonts w:ascii="Arial" w:hAnsi="Arial" w:cs="Arial"/>
                <w:noProof/>
                <w:webHidden/>
              </w:rPr>
            </w:r>
            <w:r w:rsidR="00506B20" w:rsidRPr="00703D49">
              <w:rPr>
                <w:rFonts w:ascii="Arial" w:hAnsi="Arial" w:cs="Arial"/>
                <w:noProof/>
                <w:webHidden/>
              </w:rPr>
              <w:fldChar w:fldCharType="separate"/>
            </w:r>
            <w:r w:rsidR="000279C8">
              <w:rPr>
                <w:rFonts w:ascii="Arial" w:hAnsi="Arial" w:cs="Arial"/>
                <w:noProof/>
                <w:webHidden/>
              </w:rPr>
              <w:t>3</w:t>
            </w:r>
            <w:r w:rsidR="00506B20" w:rsidRPr="00703D49">
              <w:rPr>
                <w:rFonts w:ascii="Arial" w:hAnsi="Arial" w:cs="Arial"/>
                <w:noProof/>
                <w:webHidden/>
              </w:rPr>
              <w:fldChar w:fldCharType="end"/>
            </w:r>
          </w:hyperlink>
        </w:p>
        <w:p w14:paraId="3B1B764C" w14:textId="59726A64" w:rsidR="00506B20" w:rsidRPr="00703D49" w:rsidRDefault="00506B20" w:rsidP="00F42E3C">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34" w:history="1">
            <w:r w:rsidRPr="00703D49">
              <w:rPr>
                <w:rStyle w:val="Hyperlink"/>
                <w:rFonts w:ascii="Arial" w:eastAsia="Arial" w:hAnsi="Arial" w:cs="Arial"/>
                <w:noProof/>
              </w:rPr>
              <w:t>Commissioning context</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_Toc207292334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3</w:t>
            </w:r>
            <w:r w:rsidRPr="00703D49">
              <w:rPr>
                <w:rFonts w:ascii="Arial" w:hAnsi="Arial" w:cs="Arial"/>
                <w:noProof/>
                <w:webHidden/>
              </w:rPr>
              <w:fldChar w:fldCharType="end"/>
            </w:r>
          </w:hyperlink>
        </w:p>
        <w:p w14:paraId="27961D8C" w14:textId="6CE50BA5" w:rsidR="00506B20" w:rsidRPr="00703D49" w:rsidRDefault="00506B20" w:rsidP="00F42E3C">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35" w:history="1">
            <w:r w:rsidRPr="00703D49">
              <w:rPr>
                <w:rStyle w:val="Hyperlink"/>
                <w:rFonts w:ascii="Arial" w:eastAsia="Arial" w:hAnsi="Arial" w:cs="Arial"/>
                <w:noProof/>
              </w:rPr>
              <w:t>Existing solution/s in Reading</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_Toc207292335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4</w:t>
            </w:r>
            <w:r w:rsidRPr="00703D49">
              <w:rPr>
                <w:rFonts w:ascii="Arial" w:hAnsi="Arial" w:cs="Arial"/>
                <w:noProof/>
                <w:webHidden/>
              </w:rPr>
              <w:fldChar w:fldCharType="end"/>
            </w:r>
          </w:hyperlink>
        </w:p>
        <w:p w14:paraId="44F858D4" w14:textId="21592AF3" w:rsidR="00506B20" w:rsidRPr="00703D49" w:rsidRDefault="00506B20">
          <w:pPr>
            <w:pStyle w:val="TOC1"/>
            <w:rPr>
              <w:rFonts w:ascii="Arial" w:eastAsiaTheme="minorEastAsia" w:hAnsi="Arial" w:cs="Arial"/>
              <w:noProof/>
              <w:kern w:val="2"/>
              <w:szCs w:val="24"/>
              <w:lang w:eastAsia="en-GB"/>
              <w14:ligatures w14:val="standardContextual"/>
            </w:rPr>
          </w:pPr>
          <w:hyperlink w:anchor="_Toc207292336" w:history="1">
            <w:r w:rsidRPr="00703D49">
              <w:rPr>
                <w:rStyle w:val="Hyperlink"/>
                <w:rFonts w:ascii="Arial" w:eastAsia="Arial" w:hAnsi="Arial" w:cs="Arial"/>
                <w:noProof/>
              </w:rPr>
              <w:t>2 - Scope</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_Toc207292336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4</w:t>
            </w:r>
            <w:r w:rsidRPr="00703D49">
              <w:rPr>
                <w:rFonts w:ascii="Arial" w:hAnsi="Arial" w:cs="Arial"/>
                <w:noProof/>
                <w:webHidden/>
              </w:rPr>
              <w:fldChar w:fldCharType="end"/>
            </w:r>
          </w:hyperlink>
        </w:p>
        <w:p w14:paraId="0674961C" w14:textId="6B94058A" w:rsidR="00506B20" w:rsidRPr="00703D49" w:rsidRDefault="00506B20">
          <w:pPr>
            <w:pStyle w:val="TOC1"/>
            <w:rPr>
              <w:rFonts w:ascii="Arial" w:eastAsiaTheme="minorEastAsia" w:hAnsi="Arial" w:cs="Arial"/>
              <w:noProof/>
              <w:kern w:val="2"/>
              <w:szCs w:val="24"/>
              <w:lang w:eastAsia="en-GB"/>
              <w14:ligatures w14:val="standardContextual"/>
            </w:rPr>
          </w:pPr>
          <w:hyperlink w:anchor="_Toc207292337" w:history="1">
            <w:r w:rsidRPr="00703D49">
              <w:rPr>
                <w:rStyle w:val="Hyperlink"/>
                <w:rFonts w:ascii="Arial" w:eastAsia="Arial" w:hAnsi="Arial" w:cs="Arial"/>
                <w:noProof/>
              </w:rPr>
              <w:t>3 - Requirements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_Toc207292337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6</w:t>
            </w:r>
            <w:r w:rsidRPr="00703D49">
              <w:rPr>
                <w:rFonts w:ascii="Arial" w:hAnsi="Arial" w:cs="Arial"/>
                <w:noProof/>
                <w:webHidden/>
              </w:rPr>
              <w:fldChar w:fldCharType="end"/>
            </w:r>
          </w:hyperlink>
        </w:p>
        <w:p w14:paraId="41AF6286" w14:textId="3A542995"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38" w:history="1">
            <w:r w:rsidRPr="00703D49">
              <w:rPr>
                <w:rStyle w:val="Hyperlink"/>
                <w:rFonts w:ascii="Arial" w:eastAsia="Arial" w:hAnsi="Arial" w:cs="Arial"/>
                <w:noProof/>
              </w:rPr>
              <w:t>General expectations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_Toc207292338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6</w:t>
            </w:r>
            <w:r w:rsidRPr="00703D49">
              <w:rPr>
                <w:rFonts w:ascii="Arial" w:hAnsi="Arial" w:cs="Arial"/>
                <w:noProof/>
                <w:webHidden/>
              </w:rPr>
              <w:fldChar w:fldCharType="end"/>
            </w:r>
          </w:hyperlink>
        </w:p>
        <w:p w14:paraId="00638AEC" w14:textId="35F81725"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39" w:history="1">
            <w:r w:rsidRPr="00703D49">
              <w:rPr>
                <w:rStyle w:val="Hyperlink"/>
                <w:rFonts w:ascii="Arial" w:eastAsia="Arial" w:hAnsi="Arial" w:cs="Arial"/>
                <w:noProof/>
              </w:rPr>
              <w:t>General expectations - software</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_Toc207292339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7</w:t>
            </w:r>
            <w:r w:rsidRPr="00703D49">
              <w:rPr>
                <w:rFonts w:ascii="Arial" w:hAnsi="Arial" w:cs="Arial"/>
                <w:noProof/>
                <w:webHidden/>
              </w:rPr>
              <w:fldChar w:fldCharType="end"/>
            </w:r>
          </w:hyperlink>
        </w:p>
        <w:p w14:paraId="05D523DB" w14:textId="04A95909"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0" w:history="1">
            <w:r w:rsidRPr="00703D49">
              <w:rPr>
                <w:rStyle w:val="Hyperlink"/>
                <w:rFonts w:ascii="Arial" w:eastAsia="Arial" w:hAnsi="Arial" w:cs="Arial"/>
                <w:noProof/>
              </w:rPr>
              <w:t>Essential functional requirements – licence application processing</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_Toc207292340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8</w:t>
            </w:r>
            <w:r w:rsidRPr="00703D49">
              <w:rPr>
                <w:rFonts w:ascii="Arial" w:hAnsi="Arial" w:cs="Arial"/>
                <w:noProof/>
                <w:webHidden/>
              </w:rPr>
              <w:fldChar w:fldCharType="end"/>
            </w:r>
          </w:hyperlink>
          <w:r w:rsidR="0090642B">
            <w:br/>
          </w:r>
          <w:r w:rsidR="0090642B" w:rsidRPr="0090642B">
            <w:rPr>
              <w:rFonts w:ascii="Arial" w:eastAsiaTheme="minorEastAsia" w:hAnsi="Arial" w:cs="Arial"/>
              <w:noProof/>
              <w:kern w:val="2"/>
              <w:szCs w:val="24"/>
              <w:lang w:eastAsia="en-GB"/>
              <w14:ligatures w14:val="standardContextual"/>
            </w:rPr>
            <w:t>Essential Functional requirements – inspections and compliance</w:t>
          </w:r>
          <w:r w:rsidR="005E200B">
            <w:rPr>
              <w:rFonts w:ascii="Arial" w:eastAsiaTheme="minorEastAsia" w:hAnsi="Arial" w:cs="Arial"/>
              <w:noProof/>
              <w:kern w:val="2"/>
              <w:szCs w:val="24"/>
              <w:lang w:eastAsia="en-GB"/>
              <w14:ligatures w14:val="standardContextual"/>
            </w:rPr>
            <w:t>……………10</w:t>
          </w:r>
        </w:p>
        <w:p w14:paraId="5CCD2ACD" w14:textId="12B988ED"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1" w:history="1">
            <w:r w:rsidRPr="00703D49">
              <w:rPr>
                <w:rStyle w:val="Hyperlink"/>
                <w:rFonts w:ascii="Arial" w:eastAsia="Arial" w:hAnsi="Arial" w:cs="Arial"/>
                <w:noProof/>
              </w:rPr>
              <w:t>Stakeholder engagement and External communications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_Toc207292341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11</w:t>
            </w:r>
            <w:r w:rsidRPr="00703D49">
              <w:rPr>
                <w:rFonts w:ascii="Arial" w:hAnsi="Arial" w:cs="Arial"/>
                <w:noProof/>
                <w:webHidden/>
              </w:rPr>
              <w:fldChar w:fldCharType="end"/>
            </w:r>
          </w:hyperlink>
        </w:p>
        <w:p w14:paraId="45EFE30F" w14:textId="03C64E28"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2" w:history="1">
            <w:r w:rsidRPr="00703D49">
              <w:rPr>
                <w:rStyle w:val="Hyperlink"/>
                <w:rFonts w:ascii="Arial" w:eastAsia="Arial" w:hAnsi="Arial" w:cs="Arial"/>
                <w:noProof/>
              </w:rPr>
              <w:t>Technical standards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_Toc207292342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12</w:t>
            </w:r>
            <w:r w:rsidRPr="00703D49">
              <w:rPr>
                <w:rFonts w:ascii="Arial" w:hAnsi="Arial" w:cs="Arial"/>
                <w:noProof/>
                <w:webHidden/>
              </w:rPr>
              <w:fldChar w:fldCharType="end"/>
            </w:r>
          </w:hyperlink>
        </w:p>
        <w:p w14:paraId="1EE68F51" w14:textId="78E82C60"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3" w:history="1">
            <w:r w:rsidRPr="00703D49">
              <w:rPr>
                <w:rStyle w:val="Hyperlink"/>
                <w:rFonts w:ascii="Arial" w:eastAsia="Arial" w:hAnsi="Arial" w:cs="Arial"/>
                <w:noProof/>
              </w:rPr>
              <w:t>Data retention requirements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_Toc207292343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13</w:t>
            </w:r>
            <w:r w:rsidRPr="00703D49">
              <w:rPr>
                <w:rFonts w:ascii="Arial" w:hAnsi="Arial" w:cs="Arial"/>
                <w:noProof/>
                <w:webHidden/>
              </w:rPr>
              <w:fldChar w:fldCharType="end"/>
            </w:r>
          </w:hyperlink>
        </w:p>
        <w:p w14:paraId="0E14DA3D" w14:textId="2DB025F4"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4" w:history="1">
            <w:r w:rsidRPr="00703D49">
              <w:rPr>
                <w:rStyle w:val="Hyperlink"/>
                <w:rFonts w:ascii="Arial" w:eastAsia="Arial" w:hAnsi="Arial" w:cs="Arial"/>
                <w:noProof/>
              </w:rPr>
              <w:t>Reporting requirements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_Toc207292344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13</w:t>
            </w:r>
            <w:r w:rsidRPr="00703D49">
              <w:rPr>
                <w:rFonts w:ascii="Arial" w:hAnsi="Arial" w:cs="Arial"/>
                <w:noProof/>
                <w:webHidden/>
              </w:rPr>
              <w:fldChar w:fldCharType="end"/>
            </w:r>
          </w:hyperlink>
        </w:p>
        <w:p w14:paraId="51051865" w14:textId="3B9F4568"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5" w:history="1">
            <w:r w:rsidRPr="00703D49">
              <w:rPr>
                <w:rStyle w:val="Hyperlink"/>
                <w:rFonts w:ascii="Arial" w:eastAsia="Arial" w:hAnsi="Arial" w:cs="Arial"/>
                <w:noProof/>
              </w:rPr>
              <w:t>System support</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_Toc207292345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14</w:t>
            </w:r>
            <w:r w:rsidRPr="00703D49">
              <w:rPr>
                <w:rFonts w:ascii="Arial" w:hAnsi="Arial" w:cs="Arial"/>
                <w:noProof/>
                <w:webHidden/>
              </w:rPr>
              <w:fldChar w:fldCharType="end"/>
            </w:r>
          </w:hyperlink>
        </w:p>
        <w:p w14:paraId="4B85CA69" w14:textId="6D6A7B7C" w:rsidR="00506B20" w:rsidRPr="00703D49" w:rsidRDefault="0082224A" w:rsidP="0089120F">
          <w:pPr>
            <w:pStyle w:val="TOC2"/>
            <w:tabs>
              <w:tab w:val="right" w:leader="dot" w:pos="9016"/>
            </w:tabs>
            <w:ind w:left="567"/>
            <w:rPr>
              <w:rFonts w:ascii="Arial" w:eastAsiaTheme="minorEastAsia" w:hAnsi="Arial" w:cs="Arial"/>
              <w:noProof/>
              <w:kern w:val="2"/>
              <w:szCs w:val="24"/>
              <w:lang w:eastAsia="en-GB"/>
              <w14:ligatures w14:val="standardContextual"/>
            </w:rPr>
          </w:pPr>
          <w:r>
            <w:rPr>
              <w:rFonts w:ascii="Arial" w:hAnsi="Arial" w:cs="Arial"/>
            </w:rPr>
            <w:t>S</w:t>
          </w:r>
          <w:r w:rsidR="00186C3A" w:rsidRPr="0082224A">
            <w:rPr>
              <w:rFonts w:ascii="Arial" w:hAnsi="Arial" w:cs="Arial"/>
            </w:rPr>
            <w:t>taff standards</w:t>
          </w:r>
          <w:r w:rsidR="002E6304">
            <w:rPr>
              <w:rFonts w:ascii="Arial" w:hAnsi="Arial" w:cs="Arial"/>
            </w:rPr>
            <w:t>……………………………………………………………………….15</w:t>
          </w:r>
          <w:r w:rsidR="00186C3A">
            <w:br/>
          </w:r>
          <w:hyperlink w:anchor="_Toc207292346" w:history="1">
            <w:r w:rsidR="00506B20" w:rsidRPr="00703D49">
              <w:rPr>
                <w:rStyle w:val="Hyperlink"/>
                <w:rFonts w:ascii="Arial" w:eastAsia="Arial" w:hAnsi="Arial" w:cs="Arial"/>
                <w:noProof/>
              </w:rPr>
              <w:t>Social Value</w:t>
            </w:r>
            <w:r w:rsidR="00506B20" w:rsidRPr="00703D49">
              <w:rPr>
                <w:rFonts w:ascii="Arial" w:hAnsi="Arial" w:cs="Arial"/>
                <w:noProof/>
                <w:webHidden/>
              </w:rPr>
              <w:tab/>
            </w:r>
            <w:r w:rsidR="00506B20" w:rsidRPr="00703D49">
              <w:rPr>
                <w:rFonts w:ascii="Arial" w:hAnsi="Arial" w:cs="Arial"/>
                <w:noProof/>
                <w:webHidden/>
              </w:rPr>
              <w:fldChar w:fldCharType="begin"/>
            </w:r>
            <w:r w:rsidR="00506B20" w:rsidRPr="00703D49">
              <w:rPr>
                <w:rFonts w:ascii="Arial" w:hAnsi="Arial" w:cs="Arial"/>
                <w:noProof/>
                <w:webHidden/>
              </w:rPr>
              <w:instrText xml:space="preserve"> PAGEREF _Toc207292346 \h </w:instrText>
            </w:r>
            <w:r w:rsidR="00506B20" w:rsidRPr="00703D49">
              <w:rPr>
                <w:rFonts w:ascii="Arial" w:hAnsi="Arial" w:cs="Arial"/>
                <w:noProof/>
                <w:webHidden/>
              </w:rPr>
            </w:r>
            <w:r w:rsidR="00506B20" w:rsidRPr="00703D49">
              <w:rPr>
                <w:rFonts w:ascii="Arial" w:hAnsi="Arial" w:cs="Arial"/>
                <w:noProof/>
                <w:webHidden/>
              </w:rPr>
              <w:fldChar w:fldCharType="separate"/>
            </w:r>
            <w:r w:rsidR="000279C8">
              <w:rPr>
                <w:rFonts w:ascii="Arial" w:hAnsi="Arial" w:cs="Arial"/>
                <w:noProof/>
                <w:webHidden/>
              </w:rPr>
              <w:t>15</w:t>
            </w:r>
            <w:r w:rsidR="00506B20" w:rsidRPr="00703D49">
              <w:rPr>
                <w:rFonts w:ascii="Arial" w:hAnsi="Arial" w:cs="Arial"/>
                <w:noProof/>
                <w:webHidden/>
              </w:rPr>
              <w:fldChar w:fldCharType="end"/>
            </w:r>
          </w:hyperlink>
        </w:p>
        <w:p w14:paraId="66B2F150" w14:textId="63A9C411" w:rsidR="00506B20" w:rsidRPr="00703D49" w:rsidRDefault="00506B20" w:rsidP="0089120F">
          <w:pPr>
            <w:pStyle w:val="TOC2"/>
            <w:tabs>
              <w:tab w:val="right" w:leader="dot" w:pos="9016"/>
            </w:tabs>
            <w:ind w:left="567"/>
            <w:rPr>
              <w:rFonts w:ascii="Arial" w:eastAsiaTheme="minorEastAsia" w:hAnsi="Arial" w:cs="Arial"/>
              <w:noProof/>
              <w:kern w:val="2"/>
              <w:szCs w:val="24"/>
              <w:lang w:eastAsia="en-GB"/>
              <w14:ligatures w14:val="standardContextual"/>
            </w:rPr>
          </w:pPr>
          <w:hyperlink w:anchor="_Toc207292347" w:history="1">
            <w:r w:rsidRPr="00703D49">
              <w:rPr>
                <w:rStyle w:val="Hyperlink"/>
                <w:rFonts w:ascii="Arial" w:eastAsia="Arial" w:hAnsi="Arial" w:cs="Arial"/>
                <w:noProof/>
              </w:rPr>
              <w:t>Exit plans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_Toc207292347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16</w:t>
            </w:r>
            <w:r w:rsidRPr="00703D49">
              <w:rPr>
                <w:rFonts w:ascii="Arial" w:hAnsi="Arial" w:cs="Arial"/>
                <w:noProof/>
                <w:webHidden/>
              </w:rPr>
              <w:fldChar w:fldCharType="end"/>
            </w:r>
          </w:hyperlink>
        </w:p>
        <w:p w14:paraId="79E07BBA" w14:textId="2B836148" w:rsidR="00506B20" w:rsidRPr="00703D49" w:rsidRDefault="00506B20">
          <w:pPr>
            <w:pStyle w:val="TOC1"/>
            <w:rPr>
              <w:rFonts w:ascii="Arial" w:eastAsiaTheme="minorEastAsia" w:hAnsi="Arial" w:cs="Arial"/>
              <w:noProof/>
              <w:kern w:val="2"/>
              <w:szCs w:val="24"/>
              <w:lang w:eastAsia="en-GB"/>
              <w14:ligatures w14:val="standardContextual"/>
            </w:rPr>
          </w:pPr>
          <w:hyperlink w:anchor="_Toc207292348" w:history="1">
            <w:r w:rsidRPr="00703D49">
              <w:rPr>
                <w:rStyle w:val="Hyperlink"/>
                <w:rFonts w:ascii="Arial" w:eastAsia="Arial" w:hAnsi="Arial" w:cs="Arial"/>
                <w:noProof/>
              </w:rPr>
              <w:t>4 - Contract management and KPIs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_Toc207292348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16</w:t>
            </w:r>
            <w:r w:rsidRPr="00703D49">
              <w:rPr>
                <w:rFonts w:ascii="Arial" w:hAnsi="Arial" w:cs="Arial"/>
                <w:noProof/>
                <w:webHidden/>
              </w:rPr>
              <w:fldChar w:fldCharType="end"/>
            </w:r>
          </w:hyperlink>
        </w:p>
        <w:p w14:paraId="33F77D77" w14:textId="29229F7D" w:rsidR="00506B20" w:rsidRPr="00703D49" w:rsidRDefault="00F42E3C" w:rsidP="00F42E3C">
          <w:pPr>
            <w:pStyle w:val="TOC2"/>
            <w:tabs>
              <w:tab w:val="right" w:leader="dot" w:pos="9016"/>
            </w:tabs>
            <w:ind w:left="993" w:hanging="773"/>
            <w:rPr>
              <w:rFonts w:ascii="Arial" w:eastAsiaTheme="minorEastAsia" w:hAnsi="Arial" w:cs="Arial"/>
              <w:noProof/>
              <w:kern w:val="2"/>
              <w:szCs w:val="24"/>
              <w:lang w:eastAsia="en-GB"/>
              <w14:ligatures w14:val="standardContextual"/>
            </w:rPr>
          </w:pPr>
          <w:r>
            <w:rPr>
              <w:rFonts w:ascii="Arial" w:hAnsi="Arial" w:cs="Arial"/>
              <w:noProof/>
            </w:rPr>
            <w:t xml:space="preserve">     </w:t>
          </w:r>
          <w:hyperlink w:anchor="_Toc207292349" w:history="1">
            <w:r w:rsidR="00506B20" w:rsidRPr="00703D49">
              <w:rPr>
                <w:rStyle w:val="Hyperlink"/>
                <w:rFonts w:ascii="Arial" w:eastAsia="Arial" w:hAnsi="Arial" w:cs="Arial"/>
                <w:noProof/>
              </w:rPr>
              <w:t>Change control</w:t>
            </w:r>
            <w:r w:rsidR="00506B20" w:rsidRPr="00703D49">
              <w:rPr>
                <w:rFonts w:ascii="Arial" w:hAnsi="Arial" w:cs="Arial"/>
                <w:noProof/>
                <w:webHidden/>
              </w:rPr>
              <w:tab/>
            </w:r>
            <w:r w:rsidR="00506B20" w:rsidRPr="00703D49">
              <w:rPr>
                <w:rFonts w:ascii="Arial" w:hAnsi="Arial" w:cs="Arial"/>
                <w:noProof/>
                <w:webHidden/>
              </w:rPr>
              <w:fldChar w:fldCharType="begin"/>
            </w:r>
            <w:r w:rsidR="00506B20" w:rsidRPr="00703D49">
              <w:rPr>
                <w:rFonts w:ascii="Arial" w:hAnsi="Arial" w:cs="Arial"/>
                <w:noProof/>
                <w:webHidden/>
              </w:rPr>
              <w:instrText xml:space="preserve"> PAGEREF _Toc207292349 \h </w:instrText>
            </w:r>
            <w:r w:rsidR="00506B20" w:rsidRPr="00703D49">
              <w:rPr>
                <w:rFonts w:ascii="Arial" w:hAnsi="Arial" w:cs="Arial"/>
                <w:noProof/>
                <w:webHidden/>
              </w:rPr>
            </w:r>
            <w:r w:rsidR="00506B20" w:rsidRPr="00703D49">
              <w:rPr>
                <w:rFonts w:ascii="Arial" w:hAnsi="Arial" w:cs="Arial"/>
                <w:noProof/>
                <w:webHidden/>
              </w:rPr>
              <w:fldChar w:fldCharType="separate"/>
            </w:r>
            <w:r w:rsidR="000279C8">
              <w:rPr>
                <w:rFonts w:ascii="Arial" w:hAnsi="Arial" w:cs="Arial"/>
                <w:noProof/>
                <w:webHidden/>
              </w:rPr>
              <w:t>20</w:t>
            </w:r>
            <w:r w:rsidR="00506B20" w:rsidRPr="00703D49">
              <w:rPr>
                <w:rFonts w:ascii="Arial" w:hAnsi="Arial" w:cs="Arial"/>
                <w:noProof/>
                <w:webHidden/>
              </w:rPr>
              <w:fldChar w:fldCharType="end"/>
            </w:r>
          </w:hyperlink>
        </w:p>
        <w:p w14:paraId="3895117A" w14:textId="4DBABA87" w:rsidR="00506B20" w:rsidRPr="00703D49" w:rsidRDefault="00506B20">
          <w:pPr>
            <w:pStyle w:val="TOC1"/>
            <w:rPr>
              <w:rFonts w:ascii="Arial" w:eastAsiaTheme="minorEastAsia" w:hAnsi="Arial" w:cs="Arial"/>
              <w:noProof/>
              <w:kern w:val="2"/>
              <w:szCs w:val="24"/>
              <w:lang w:eastAsia="en-GB"/>
              <w14:ligatures w14:val="standardContextual"/>
            </w:rPr>
          </w:pPr>
          <w:hyperlink w:anchor="_Toc207292350" w:history="1">
            <w:r w:rsidRPr="00703D49">
              <w:rPr>
                <w:rStyle w:val="Hyperlink"/>
                <w:rFonts w:ascii="Arial" w:eastAsia="Arial" w:hAnsi="Arial" w:cs="Arial"/>
                <w:noProof/>
              </w:rPr>
              <w:t>5 - Project management team structure</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_Toc207292350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21</w:t>
            </w:r>
            <w:r w:rsidRPr="00703D49">
              <w:rPr>
                <w:rFonts w:ascii="Arial" w:hAnsi="Arial" w:cs="Arial"/>
                <w:noProof/>
                <w:webHidden/>
              </w:rPr>
              <w:fldChar w:fldCharType="end"/>
            </w:r>
          </w:hyperlink>
        </w:p>
        <w:p w14:paraId="49CC4797" w14:textId="443B1481" w:rsidR="00506B20" w:rsidRPr="00703D49" w:rsidRDefault="00506B20">
          <w:pPr>
            <w:pStyle w:val="TOC1"/>
            <w:rPr>
              <w:rFonts w:ascii="Arial" w:eastAsiaTheme="minorEastAsia" w:hAnsi="Arial" w:cs="Arial"/>
              <w:noProof/>
              <w:kern w:val="2"/>
              <w:szCs w:val="24"/>
              <w:lang w:eastAsia="en-GB"/>
              <w14:ligatures w14:val="standardContextual"/>
            </w:rPr>
          </w:pPr>
          <w:hyperlink w:anchor="_Toc207292351" w:history="1">
            <w:r w:rsidRPr="00703D49">
              <w:rPr>
                <w:rStyle w:val="Hyperlink"/>
                <w:rFonts w:ascii="Arial" w:eastAsia="Arial" w:hAnsi="Arial" w:cs="Arial"/>
                <w:noProof/>
              </w:rPr>
              <w:t>6 - Definitions</w:t>
            </w:r>
            <w:r w:rsidRPr="00703D49">
              <w:rPr>
                <w:rFonts w:ascii="Arial" w:hAnsi="Arial" w:cs="Arial"/>
                <w:noProof/>
                <w:webHidden/>
              </w:rPr>
              <w:tab/>
            </w:r>
            <w:r w:rsidRPr="00703D49">
              <w:rPr>
                <w:rFonts w:ascii="Arial" w:hAnsi="Arial" w:cs="Arial"/>
                <w:noProof/>
                <w:webHidden/>
              </w:rPr>
              <w:fldChar w:fldCharType="begin"/>
            </w:r>
            <w:r w:rsidRPr="00703D49">
              <w:rPr>
                <w:rFonts w:ascii="Arial" w:hAnsi="Arial" w:cs="Arial"/>
                <w:noProof/>
                <w:webHidden/>
              </w:rPr>
              <w:instrText xml:space="preserve"> PAGEREF _Toc207292351 \h </w:instrText>
            </w:r>
            <w:r w:rsidRPr="00703D49">
              <w:rPr>
                <w:rFonts w:ascii="Arial" w:hAnsi="Arial" w:cs="Arial"/>
                <w:noProof/>
                <w:webHidden/>
              </w:rPr>
            </w:r>
            <w:r w:rsidRPr="00703D49">
              <w:rPr>
                <w:rFonts w:ascii="Arial" w:hAnsi="Arial" w:cs="Arial"/>
                <w:noProof/>
                <w:webHidden/>
              </w:rPr>
              <w:fldChar w:fldCharType="separate"/>
            </w:r>
            <w:r w:rsidR="000279C8">
              <w:rPr>
                <w:rFonts w:ascii="Arial" w:hAnsi="Arial" w:cs="Arial"/>
                <w:noProof/>
                <w:webHidden/>
              </w:rPr>
              <w:t>22</w:t>
            </w:r>
            <w:r w:rsidRPr="00703D49">
              <w:rPr>
                <w:rFonts w:ascii="Arial" w:hAnsi="Arial" w:cs="Arial"/>
                <w:noProof/>
                <w:webHidden/>
              </w:rPr>
              <w:fldChar w:fldCharType="end"/>
            </w:r>
          </w:hyperlink>
        </w:p>
        <w:p w14:paraId="4F138D48" w14:textId="3CE356A1" w:rsidR="005433B6" w:rsidRPr="00703D49" w:rsidRDefault="005433B6">
          <w:pPr>
            <w:rPr>
              <w:rFonts w:ascii="Arial" w:hAnsi="Arial" w:cs="Arial"/>
            </w:rPr>
          </w:pPr>
          <w:r w:rsidRPr="00703D49">
            <w:rPr>
              <w:rFonts w:ascii="Arial" w:hAnsi="Arial" w:cs="Arial"/>
              <w:b/>
              <w:bCs/>
              <w:noProof/>
            </w:rPr>
            <w:fldChar w:fldCharType="end"/>
          </w:r>
        </w:p>
      </w:sdtContent>
    </w:sdt>
    <w:p w14:paraId="0D8F8897" w14:textId="210A09D0" w:rsidR="004F660B" w:rsidRPr="00703D49" w:rsidRDefault="004F660B" w:rsidP="03154472">
      <w:pPr>
        <w:pStyle w:val="Title"/>
        <w:rPr>
          <w:rFonts w:ascii="Arial" w:eastAsia="Arial" w:hAnsi="Arial" w:cs="Arial"/>
          <w:sz w:val="24"/>
          <w:szCs w:val="24"/>
        </w:rPr>
      </w:pPr>
    </w:p>
    <w:p w14:paraId="0D8F8898" w14:textId="77777777" w:rsidR="004F660B" w:rsidRPr="00703D49" w:rsidRDefault="004F660B" w:rsidP="03154472">
      <w:pPr>
        <w:ind w:left="851" w:hanging="851"/>
        <w:rPr>
          <w:rFonts w:ascii="Arial" w:eastAsia="Arial" w:hAnsi="Arial" w:cs="Arial"/>
          <w:sz w:val="24"/>
          <w:szCs w:val="24"/>
        </w:rPr>
      </w:pPr>
      <w:r w:rsidRPr="00703D49">
        <w:rPr>
          <w:rFonts w:ascii="Arial" w:eastAsia="Arial" w:hAnsi="Arial" w:cs="Arial"/>
          <w:sz w:val="24"/>
          <w:szCs w:val="24"/>
        </w:rPr>
        <w:br w:type="page"/>
      </w:r>
    </w:p>
    <w:p w14:paraId="0D8F889C" w14:textId="5C309B54" w:rsidR="004F660B" w:rsidRPr="00703D49" w:rsidRDefault="00CD4EC3" w:rsidP="03154472">
      <w:pPr>
        <w:pStyle w:val="Heading1"/>
        <w:ind w:left="851" w:hanging="851"/>
        <w:rPr>
          <w:rFonts w:ascii="Arial" w:eastAsia="Arial" w:hAnsi="Arial" w:cs="Arial"/>
        </w:rPr>
      </w:pPr>
      <w:bookmarkStart w:id="0" w:name="_Toc109900983"/>
      <w:bookmarkStart w:id="1" w:name="_Toc207292333"/>
      <w:r w:rsidRPr="00703D49">
        <w:rPr>
          <w:rFonts w:ascii="Arial" w:eastAsia="Arial" w:hAnsi="Arial" w:cs="Arial"/>
        </w:rPr>
        <w:lastRenderedPageBreak/>
        <w:t xml:space="preserve">1 - </w:t>
      </w:r>
      <w:r w:rsidR="004F660B" w:rsidRPr="00703D49">
        <w:rPr>
          <w:rFonts w:ascii="Arial" w:eastAsia="Arial" w:hAnsi="Arial" w:cs="Arial"/>
        </w:rPr>
        <w:t>Introduction</w:t>
      </w:r>
      <w:bookmarkStart w:id="2" w:name="_Toc109900984"/>
      <w:bookmarkEnd w:id="0"/>
      <w:r w:rsidR="00912784" w:rsidRPr="00703D49">
        <w:rPr>
          <w:rFonts w:ascii="Arial" w:eastAsia="Arial" w:hAnsi="Arial" w:cs="Arial"/>
        </w:rPr>
        <w:t xml:space="preserve"> &amp;</w:t>
      </w:r>
      <w:r w:rsidR="2EF94994" w:rsidRPr="00703D49">
        <w:rPr>
          <w:rFonts w:ascii="Arial" w:eastAsia="Arial" w:hAnsi="Arial" w:cs="Arial"/>
        </w:rPr>
        <w:t xml:space="preserve"> </w:t>
      </w:r>
      <w:r w:rsidR="004F660B" w:rsidRPr="00703D49">
        <w:rPr>
          <w:rFonts w:ascii="Arial" w:eastAsia="Arial" w:hAnsi="Arial" w:cs="Arial"/>
        </w:rPr>
        <w:t>Background</w:t>
      </w:r>
      <w:bookmarkEnd w:id="1"/>
      <w:bookmarkEnd w:id="2"/>
    </w:p>
    <w:p w14:paraId="02595CB0" w14:textId="3A697FD7" w:rsidR="00132AEC" w:rsidRPr="00703D49" w:rsidRDefault="00132AEC" w:rsidP="03154472">
      <w:pPr>
        <w:pStyle w:val="Heading2"/>
        <w:ind w:left="851" w:hanging="851"/>
        <w:rPr>
          <w:rFonts w:ascii="Arial" w:eastAsia="Arial" w:hAnsi="Arial" w:cs="Arial"/>
        </w:rPr>
      </w:pPr>
      <w:bookmarkStart w:id="3" w:name="_Toc109900985"/>
      <w:bookmarkStart w:id="4" w:name="_Toc207292334"/>
      <w:r w:rsidRPr="00703D49">
        <w:rPr>
          <w:rFonts w:ascii="Arial" w:eastAsia="Arial" w:hAnsi="Arial" w:cs="Arial"/>
        </w:rPr>
        <w:t>Commissioning context</w:t>
      </w:r>
      <w:bookmarkEnd w:id="3"/>
      <w:bookmarkEnd w:id="4"/>
    </w:p>
    <w:p w14:paraId="35A689BB" w14:textId="77777777" w:rsidR="005E64FA" w:rsidRPr="00703D49" w:rsidRDefault="005E64FA" w:rsidP="03154472">
      <w:pPr>
        <w:ind w:left="851" w:hanging="851"/>
        <w:rPr>
          <w:rFonts w:ascii="Arial" w:eastAsia="Arial" w:hAnsi="Arial" w:cs="Arial"/>
        </w:rPr>
      </w:pPr>
    </w:p>
    <w:p w14:paraId="07D262DA" w14:textId="77777777" w:rsidR="00655AA4" w:rsidRPr="00703D49" w:rsidRDefault="00655AA4" w:rsidP="00302774">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To improve property conditions in the private rented sector through increased inspection, advice and enforcement activity Reading Borough Council has agreed to implement discretionary licensing schemes – Additional licensing of small houses in multiple occupation boroughwide and Selective Licensing of all rented properties in 3 wards. </w:t>
      </w:r>
    </w:p>
    <w:p w14:paraId="2D27039D" w14:textId="0D3BE0B3" w:rsidR="00655AA4" w:rsidRPr="00703D49" w:rsidRDefault="00655AA4"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Policy </w:t>
      </w:r>
      <w:r w:rsidR="00E41D22" w:rsidRPr="00703D49">
        <w:rPr>
          <w:rFonts w:eastAsia="Arial" w:cs="Arial"/>
          <w:sz w:val="24"/>
          <w:szCs w:val="24"/>
        </w:rPr>
        <w:t>C</w:t>
      </w:r>
      <w:r w:rsidRPr="00703D49">
        <w:rPr>
          <w:rFonts w:eastAsia="Arial" w:cs="Arial"/>
          <w:sz w:val="24"/>
          <w:szCs w:val="24"/>
        </w:rPr>
        <w:t xml:space="preserve">ommittee in March 2025 agreed to go to tender for a delivery partner </w:t>
      </w:r>
      <w:r w:rsidR="10590741" w:rsidRPr="00703D49">
        <w:rPr>
          <w:rFonts w:eastAsia="Arial" w:cs="Arial"/>
          <w:sz w:val="24"/>
          <w:szCs w:val="24"/>
        </w:rPr>
        <w:t>to</w:t>
      </w:r>
      <w:r w:rsidRPr="00703D49">
        <w:rPr>
          <w:rFonts w:eastAsia="Arial" w:cs="Arial"/>
          <w:sz w:val="24"/>
          <w:szCs w:val="24"/>
        </w:rPr>
        <w:t xml:space="preserve"> assist us in the delivery of these schemes.  This specification sets out the detail of the services to be tendered, including:</w:t>
      </w:r>
    </w:p>
    <w:p w14:paraId="4CC25D46" w14:textId="39085AFD" w:rsidR="00655AA4" w:rsidRPr="00703D49" w:rsidRDefault="00655AA4" w:rsidP="00CD4EC3">
      <w:pPr>
        <w:pStyle w:val="TyndallBaseDoc"/>
        <w:numPr>
          <w:ilvl w:val="0"/>
          <w:numId w:val="36"/>
        </w:numPr>
        <w:rPr>
          <w:rFonts w:eastAsia="Arial" w:cs="Arial"/>
          <w:sz w:val="24"/>
          <w:szCs w:val="24"/>
        </w:rPr>
      </w:pPr>
      <w:r w:rsidRPr="00703D49">
        <w:rPr>
          <w:rFonts w:eastAsia="Arial" w:cs="Arial"/>
          <w:sz w:val="24"/>
          <w:szCs w:val="24"/>
        </w:rPr>
        <w:t>Online platform and administration of licence applications for the proposed discretionary licensing schemes.</w:t>
      </w:r>
    </w:p>
    <w:p w14:paraId="57812BF5" w14:textId="343D8DAE" w:rsidR="00655AA4" w:rsidRPr="00703D49" w:rsidRDefault="00655AA4" w:rsidP="00CD4EC3">
      <w:pPr>
        <w:pStyle w:val="TyndallBaseDoc"/>
        <w:numPr>
          <w:ilvl w:val="0"/>
          <w:numId w:val="36"/>
        </w:numPr>
        <w:rPr>
          <w:rFonts w:eastAsia="Arial" w:cs="Arial"/>
          <w:sz w:val="24"/>
          <w:szCs w:val="24"/>
        </w:rPr>
      </w:pPr>
      <w:r w:rsidRPr="00703D49">
        <w:rPr>
          <w:rFonts w:eastAsia="Arial" w:cs="Arial"/>
          <w:sz w:val="24"/>
          <w:szCs w:val="24"/>
        </w:rPr>
        <w:t xml:space="preserve">Inspection of rented properties covered by the discretionary licensing scheme to assess housing </w:t>
      </w:r>
      <w:proofErr w:type="gramStart"/>
      <w:r w:rsidRPr="00703D49">
        <w:rPr>
          <w:rFonts w:eastAsia="Arial" w:cs="Arial"/>
          <w:sz w:val="24"/>
          <w:szCs w:val="24"/>
        </w:rPr>
        <w:t>conditions, and</w:t>
      </w:r>
      <w:proofErr w:type="gramEnd"/>
      <w:r w:rsidRPr="00703D49">
        <w:rPr>
          <w:rFonts w:eastAsia="Arial" w:cs="Arial"/>
          <w:sz w:val="24"/>
          <w:szCs w:val="24"/>
        </w:rPr>
        <w:t xml:space="preserve"> follow up compliance.</w:t>
      </w:r>
    </w:p>
    <w:p w14:paraId="196F51E7" w14:textId="5EA5CA02" w:rsidR="00FB40D0" w:rsidRPr="00703D49" w:rsidRDefault="00655AA4"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proposed designations aim to improve property conditions through increased inspection activity and providing advice to landlords.</w:t>
      </w:r>
      <w:r w:rsidRPr="00703D49">
        <w:rPr>
          <w:rFonts w:cs="Arial"/>
        </w:rPr>
        <w:br/>
      </w:r>
    </w:p>
    <w:p w14:paraId="5FE7CF9A" w14:textId="303013BA" w:rsidR="00C30049" w:rsidRPr="00703D49" w:rsidRDefault="00902A16"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Housing Act 2004 sets out the duty to keep housing conditions under review</w:t>
      </w:r>
      <w:r w:rsidR="006B4456" w:rsidRPr="00703D49">
        <w:rPr>
          <w:rFonts w:eastAsia="Arial" w:cs="Arial"/>
          <w:sz w:val="24"/>
          <w:szCs w:val="24"/>
        </w:rPr>
        <w:t xml:space="preserve"> </w:t>
      </w:r>
      <w:r w:rsidRPr="00703D49">
        <w:rPr>
          <w:rFonts w:eastAsia="Arial" w:cs="Arial"/>
          <w:sz w:val="24"/>
          <w:szCs w:val="24"/>
        </w:rPr>
        <w:t xml:space="preserve">and as part of this, Reading Borough Council </w:t>
      </w:r>
      <w:r w:rsidR="001C2D87" w:rsidRPr="00703D49">
        <w:rPr>
          <w:rFonts w:eastAsia="Arial" w:cs="Arial"/>
          <w:sz w:val="24"/>
          <w:szCs w:val="24"/>
        </w:rPr>
        <w:t xml:space="preserve">(RBC) </w:t>
      </w:r>
      <w:r w:rsidRPr="00703D49">
        <w:rPr>
          <w:rFonts w:eastAsia="Arial" w:cs="Arial"/>
          <w:sz w:val="24"/>
          <w:szCs w:val="24"/>
        </w:rPr>
        <w:t>undert</w:t>
      </w:r>
      <w:r w:rsidR="006B4456" w:rsidRPr="00703D49">
        <w:rPr>
          <w:rFonts w:eastAsia="Arial" w:cs="Arial"/>
          <w:sz w:val="24"/>
          <w:szCs w:val="24"/>
        </w:rPr>
        <w:t>ook</w:t>
      </w:r>
      <w:r w:rsidRPr="00703D49">
        <w:rPr>
          <w:rFonts w:eastAsia="Arial" w:cs="Arial"/>
          <w:sz w:val="24"/>
          <w:szCs w:val="24"/>
        </w:rPr>
        <w:t xml:space="preserve"> a ‘Stock Condition Survey’. </w:t>
      </w:r>
      <w:r w:rsidR="00DF6886" w:rsidRPr="00703D49">
        <w:rPr>
          <w:rFonts w:eastAsia="Arial" w:cs="Arial"/>
          <w:sz w:val="24"/>
          <w:szCs w:val="24"/>
        </w:rPr>
        <w:t xml:space="preserve">  This identified issues with property conditions, particularly in relation to houses in multiple occupation</w:t>
      </w:r>
      <w:r w:rsidR="002328BB" w:rsidRPr="00703D49">
        <w:rPr>
          <w:rFonts w:eastAsia="Arial" w:cs="Arial"/>
          <w:sz w:val="24"/>
          <w:szCs w:val="24"/>
        </w:rPr>
        <w:t xml:space="preserve"> but also across the wider private rented sector, particularly in certain geographical areas (</w:t>
      </w:r>
      <w:r w:rsidR="000852C1" w:rsidRPr="00703D49">
        <w:rPr>
          <w:rFonts w:eastAsia="Arial" w:cs="Arial"/>
          <w:sz w:val="24"/>
          <w:szCs w:val="24"/>
        </w:rPr>
        <w:t>wards)</w:t>
      </w:r>
      <w:r w:rsidR="006B4456" w:rsidRPr="00703D49">
        <w:rPr>
          <w:rFonts w:eastAsia="Arial" w:cs="Arial"/>
          <w:sz w:val="24"/>
          <w:szCs w:val="24"/>
        </w:rPr>
        <w:t>.</w:t>
      </w:r>
    </w:p>
    <w:p w14:paraId="02453282" w14:textId="2C545E5E" w:rsidR="00783D37" w:rsidRPr="00703D49" w:rsidRDefault="00783D37"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Council’s Housing Standards Enforcement Policy and the Housing Strategy commit the Council to reviewing evidence in relation to housing conditions and the need for discretionary licensing schemes as part of wider actions to improve the quality and safety of housing for residents. </w:t>
      </w:r>
    </w:p>
    <w:p w14:paraId="327D2426" w14:textId="6E2345FF" w:rsidR="00783D37" w:rsidRPr="00703D49" w:rsidRDefault="00783D37"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Berkshire West Health and Wellbeing Strategy identifies that poor housing is one of the determinants of poor health. The Strategy commits the Council to</w:t>
      </w:r>
      <w:r w:rsidR="31A9C888" w:rsidRPr="00703D49">
        <w:rPr>
          <w:rFonts w:eastAsia="Arial" w:cs="Arial"/>
          <w:sz w:val="24"/>
          <w:szCs w:val="24"/>
        </w:rPr>
        <w:t xml:space="preserve"> </w:t>
      </w:r>
      <w:r w:rsidRPr="00703D49">
        <w:rPr>
          <w:rFonts w:eastAsia="Arial" w:cs="Arial"/>
          <w:sz w:val="24"/>
          <w:szCs w:val="24"/>
        </w:rPr>
        <w:t>consider the impact on health in work and to 'address the variation in the experience of the wider social, economic and environmental determinants of health'.</w:t>
      </w:r>
    </w:p>
    <w:p w14:paraId="6704BE1B" w14:textId="2F90FE6D" w:rsidR="00A713FA" w:rsidRPr="00703D49" w:rsidRDefault="00783D37" w:rsidP="0315447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Reading’s Preventing Homelessness Strategy 2020 –2025 includes a priority to increase access to </w:t>
      </w:r>
      <w:r w:rsidR="007227DE" w:rsidRPr="00703D49">
        <w:rPr>
          <w:rFonts w:eastAsia="Arial" w:cs="Arial"/>
          <w:sz w:val="24"/>
          <w:szCs w:val="24"/>
        </w:rPr>
        <w:t>decent, suitable</w:t>
      </w:r>
      <w:r w:rsidRPr="00703D49">
        <w:rPr>
          <w:rFonts w:eastAsia="Arial" w:cs="Arial"/>
          <w:sz w:val="24"/>
          <w:szCs w:val="24"/>
        </w:rPr>
        <w:t xml:space="preserve"> accommodation and recognises that engagement on this will focus primarily on the private rented sector, particularly through the Rent Guarantee Scheme but also through other initiatives. The strategy also commits to working across teams within the Council to enable enforcement action relating to poor quality accommodation and</w:t>
      </w:r>
      <w:r w:rsidR="0A485C75" w:rsidRPr="00703D49">
        <w:rPr>
          <w:rFonts w:eastAsia="Arial" w:cs="Arial"/>
          <w:sz w:val="24"/>
          <w:szCs w:val="24"/>
        </w:rPr>
        <w:t xml:space="preserve"> to</w:t>
      </w:r>
      <w:r w:rsidRPr="00703D49">
        <w:rPr>
          <w:rFonts w:eastAsia="Arial" w:cs="Arial"/>
          <w:sz w:val="24"/>
          <w:szCs w:val="24"/>
        </w:rPr>
        <w:t xml:space="preserve"> drive-up housing standards. The recommended discretionary licensing designations will enable this activity to be expanded.</w:t>
      </w:r>
    </w:p>
    <w:p w14:paraId="46BCCA79" w14:textId="35CDEA64" w:rsidR="005D0420" w:rsidRPr="00703D49" w:rsidRDefault="00FB40D0" w:rsidP="03154472">
      <w:pPr>
        <w:pStyle w:val="TyndallBaseDoc"/>
        <w:ind w:left="851" w:hanging="131"/>
        <w:rPr>
          <w:rFonts w:eastAsia="Arial" w:cs="Arial"/>
          <w:sz w:val="24"/>
          <w:szCs w:val="24"/>
        </w:rPr>
      </w:pPr>
      <w:r w:rsidRPr="00703D49">
        <w:rPr>
          <w:rFonts w:eastAsia="Arial" w:cs="Arial"/>
          <w:sz w:val="24"/>
          <w:szCs w:val="24"/>
        </w:rPr>
        <w:lastRenderedPageBreak/>
        <w:t xml:space="preserve"> </w:t>
      </w:r>
      <w:r w:rsidR="00A713FA" w:rsidRPr="00703D49">
        <w:rPr>
          <w:rFonts w:eastAsia="Arial" w:cs="Arial"/>
          <w:sz w:val="24"/>
          <w:szCs w:val="24"/>
        </w:rPr>
        <w:t>The project also supports the Council’s priorities</w:t>
      </w:r>
      <w:r w:rsidR="5E704FC6" w:rsidRPr="00703D49">
        <w:rPr>
          <w:rFonts w:eastAsia="Arial" w:cs="Arial"/>
          <w:sz w:val="24"/>
          <w:szCs w:val="24"/>
        </w:rPr>
        <w:t>:</w:t>
      </w:r>
      <w:r w:rsidR="00A713FA" w:rsidRPr="00703D49">
        <w:rPr>
          <w:rFonts w:eastAsia="Arial" w:cs="Arial"/>
          <w:sz w:val="24"/>
          <w:szCs w:val="24"/>
        </w:rPr>
        <w:t xml:space="preserve"> Deliver a sustainable and healthy environment and reduce Reading’s carbon footprint; Safeguard and support the health and wellbeing of Reading’s adults and children</w:t>
      </w:r>
      <w:r w:rsidR="333B1EA4" w:rsidRPr="00703D49">
        <w:rPr>
          <w:rFonts w:eastAsia="Arial" w:cs="Arial"/>
          <w:sz w:val="24"/>
          <w:szCs w:val="24"/>
        </w:rPr>
        <w:t>;</w:t>
      </w:r>
      <w:r w:rsidR="00A713FA" w:rsidRPr="00703D49">
        <w:rPr>
          <w:rFonts w:eastAsia="Arial" w:cs="Arial"/>
          <w:sz w:val="24"/>
          <w:szCs w:val="24"/>
        </w:rPr>
        <w:t xml:space="preserve"> and</w:t>
      </w:r>
      <w:r w:rsidR="20B36398" w:rsidRPr="00703D49">
        <w:rPr>
          <w:rFonts w:eastAsia="Arial" w:cs="Arial"/>
          <w:sz w:val="24"/>
          <w:szCs w:val="24"/>
        </w:rPr>
        <w:t>,</w:t>
      </w:r>
      <w:r w:rsidR="00A713FA" w:rsidRPr="00703D49">
        <w:rPr>
          <w:rFonts w:eastAsia="Arial" w:cs="Arial"/>
          <w:sz w:val="24"/>
          <w:szCs w:val="24"/>
        </w:rPr>
        <w:t xml:space="preserve"> to </w:t>
      </w:r>
      <w:r w:rsidR="204D9663" w:rsidRPr="00703D49">
        <w:rPr>
          <w:rFonts w:eastAsia="Arial" w:cs="Arial"/>
          <w:sz w:val="24"/>
          <w:szCs w:val="24"/>
        </w:rPr>
        <w:t>e</w:t>
      </w:r>
      <w:r w:rsidR="00A713FA" w:rsidRPr="00703D49">
        <w:rPr>
          <w:rFonts w:eastAsia="Arial" w:cs="Arial"/>
          <w:sz w:val="24"/>
          <w:szCs w:val="24"/>
        </w:rPr>
        <w:t xml:space="preserve">nsure Reading Borough Council is fit for the future </w:t>
      </w:r>
      <w:r w:rsidR="64C7A833" w:rsidRPr="00703D49">
        <w:rPr>
          <w:rFonts w:eastAsia="Arial" w:cs="Arial"/>
          <w:sz w:val="24"/>
          <w:szCs w:val="24"/>
        </w:rPr>
        <w:t>as</w:t>
      </w:r>
      <w:r w:rsidR="00A713FA" w:rsidRPr="00703D49">
        <w:rPr>
          <w:rFonts w:eastAsia="Arial" w:cs="Arial"/>
          <w:sz w:val="24"/>
          <w:szCs w:val="24"/>
        </w:rPr>
        <w:t xml:space="preserve"> set out in the Council Plan. </w:t>
      </w:r>
    </w:p>
    <w:p w14:paraId="08D7AD3D" w14:textId="31A82A1D" w:rsidR="009F2C12" w:rsidRPr="00703D49" w:rsidRDefault="009F2C12" w:rsidP="00302774">
      <w:pPr>
        <w:pStyle w:val="TyndallBaseDoc"/>
        <w:numPr>
          <w:ilvl w:val="1"/>
          <w:numId w:val="4"/>
        </w:numPr>
        <w:tabs>
          <w:tab w:val="clear" w:pos="360"/>
          <w:tab w:val="num" w:pos="851"/>
        </w:tabs>
        <w:ind w:left="851" w:hanging="851"/>
        <w:rPr>
          <w:rFonts w:eastAsia="Arial" w:cs="Arial"/>
          <w:sz w:val="24"/>
          <w:szCs w:val="24"/>
        </w:rPr>
      </w:pPr>
      <w:r w:rsidRPr="00703D49">
        <w:rPr>
          <w:rFonts w:eastAsia="Arial" w:cs="Arial"/>
          <w:sz w:val="24"/>
          <w:szCs w:val="24"/>
        </w:rPr>
        <w:t xml:space="preserve">Our Customer Experience Programme is underway, including ambitions to make better use of digital to provide customers with more opportunities to resolve issues themselves through self-service, and with better support to complete transactional services.  </w:t>
      </w:r>
    </w:p>
    <w:p w14:paraId="1557418B" w14:textId="77777777" w:rsidR="00D7696E" w:rsidRPr="00703D49" w:rsidRDefault="00D7696E" w:rsidP="03154472">
      <w:pPr>
        <w:pStyle w:val="TyndallBaseDoc"/>
        <w:ind w:left="851" w:hanging="851"/>
        <w:rPr>
          <w:rFonts w:eastAsia="Arial" w:cs="Arial"/>
          <w:sz w:val="24"/>
          <w:szCs w:val="24"/>
        </w:rPr>
      </w:pPr>
    </w:p>
    <w:p w14:paraId="53042E3E" w14:textId="38721185" w:rsidR="005D0420" w:rsidRPr="00703D49" w:rsidRDefault="005D0420" w:rsidP="03154472">
      <w:pPr>
        <w:pStyle w:val="Heading2"/>
        <w:ind w:left="851" w:hanging="851"/>
        <w:rPr>
          <w:rFonts w:ascii="Arial" w:eastAsia="Arial" w:hAnsi="Arial" w:cs="Arial"/>
        </w:rPr>
      </w:pPr>
      <w:bookmarkStart w:id="5" w:name="_Toc109900986"/>
      <w:bookmarkStart w:id="6" w:name="_Toc207292335"/>
      <w:r w:rsidRPr="00703D49">
        <w:rPr>
          <w:rFonts w:ascii="Arial" w:eastAsia="Arial" w:hAnsi="Arial" w:cs="Arial"/>
        </w:rPr>
        <w:t xml:space="preserve">Existing </w:t>
      </w:r>
      <w:r w:rsidR="00110F32" w:rsidRPr="00703D49">
        <w:rPr>
          <w:rFonts w:ascii="Arial" w:eastAsia="Arial" w:hAnsi="Arial" w:cs="Arial"/>
        </w:rPr>
        <w:t>solution/s</w:t>
      </w:r>
      <w:r w:rsidRPr="00703D49">
        <w:rPr>
          <w:rFonts w:ascii="Arial" w:eastAsia="Arial" w:hAnsi="Arial" w:cs="Arial"/>
        </w:rPr>
        <w:t xml:space="preserve"> in Reading</w:t>
      </w:r>
      <w:bookmarkEnd w:id="5"/>
      <w:bookmarkEnd w:id="6"/>
    </w:p>
    <w:p w14:paraId="156BA449" w14:textId="1C4EACC8" w:rsidR="007E64F5" w:rsidRPr="00703D49" w:rsidRDefault="00F533DF" w:rsidP="00302774">
      <w:pPr>
        <w:pStyle w:val="TyndallBaseDoc"/>
        <w:numPr>
          <w:ilvl w:val="1"/>
          <w:numId w:val="4"/>
        </w:numPr>
        <w:tabs>
          <w:tab w:val="clear" w:pos="360"/>
          <w:tab w:val="num" w:pos="851"/>
        </w:tabs>
        <w:ind w:left="851" w:hanging="851"/>
        <w:rPr>
          <w:rFonts w:eastAsia="Arial" w:cs="Arial"/>
          <w:sz w:val="24"/>
          <w:szCs w:val="24"/>
        </w:rPr>
      </w:pPr>
      <w:r w:rsidRPr="00703D49">
        <w:rPr>
          <w:rFonts w:eastAsia="Arial" w:cs="Arial"/>
          <w:sz w:val="24"/>
          <w:szCs w:val="24"/>
        </w:rPr>
        <w:t xml:space="preserve">Reading Borough Council operates the national mandatory </w:t>
      </w:r>
      <w:proofErr w:type="spellStart"/>
      <w:r w:rsidR="004107A9">
        <w:rPr>
          <w:rFonts w:eastAsia="Arial" w:cs="Arial"/>
          <w:sz w:val="24"/>
          <w:szCs w:val="24"/>
        </w:rPr>
        <w:t>hmo</w:t>
      </w:r>
      <w:proofErr w:type="spellEnd"/>
      <w:r w:rsidR="27114E48" w:rsidRPr="00703D49">
        <w:rPr>
          <w:rFonts w:eastAsia="Arial" w:cs="Arial"/>
          <w:sz w:val="24"/>
          <w:szCs w:val="24"/>
        </w:rPr>
        <w:t xml:space="preserve"> </w:t>
      </w:r>
      <w:r w:rsidRPr="00703D49">
        <w:rPr>
          <w:rFonts w:eastAsia="Arial" w:cs="Arial"/>
          <w:sz w:val="24"/>
          <w:szCs w:val="24"/>
        </w:rPr>
        <w:t>licensing scheme for houses in multiple occupation</w:t>
      </w:r>
      <w:r w:rsidR="00D11210" w:rsidRPr="00703D49">
        <w:rPr>
          <w:rFonts w:eastAsia="Arial" w:cs="Arial"/>
          <w:sz w:val="24"/>
          <w:szCs w:val="24"/>
        </w:rPr>
        <w:t xml:space="preserve"> (</w:t>
      </w:r>
      <w:proofErr w:type="spellStart"/>
      <w:r w:rsidR="004107A9">
        <w:rPr>
          <w:rFonts w:eastAsia="Arial" w:cs="Arial"/>
          <w:sz w:val="24"/>
          <w:szCs w:val="24"/>
        </w:rPr>
        <w:t>hmo</w:t>
      </w:r>
      <w:proofErr w:type="spellEnd"/>
      <w:r w:rsidR="00D11210" w:rsidRPr="00703D49">
        <w:rPr>
          <w:rFonts w:eastAsia="Arial" w:cs="Arial"/>
          <w:sz w:val="24"/>
          <w:szCs w:val="24"/>
        </w:rPr>
        <w:t>)</w:t>
      </w:r>
      <w:r w:rsidRPr="00703D49">
        <w:rPr>
          <w:rFonts w:eastAsia="Arial" w:cs="Arial"/>
          <w:sz w:val="24"/>
          <w:szCs w:val="24"/>
        </w:rPr>
        <w:t xml:space="preserve">, </w:t>
      </w:r>
      <w:r w:rsidR="00221836" w:rsidRPr="00703D49">
        <w:rPr>
          <w:rFonts w:eastAsia="Arial" w:cs="Arial"/>
          <w:sz w:val="24"/>
          <w:szCs w:val="24"/>
        </w:rPr>
        <w:t>under Part 2 of the Housing Act 2004.  W</w:t>
      </w:r>
      <w:r w:rsidR="00D11210" w:rsidRPr="00703D49">
        <w:rPr>
          <w:rFonts w:eastAsia="Arial" w:cs="Arial"/>
          <w:sz w:val="24"/>
          <w:szCs w:val="24"/>
        </w:rPr>
        <w:t xml:space="preserve">e </w:t>
      </w:r>
      <w:r w:rsidR="008630EE" w:rsidRPr="00703D49">
        <w:rPr>
          <w:rFonts w:eastAsia="Arial" w:cs="Arial"/>
          <w:sz w:val="24"/>
          <w:szCs w:val="24"/>
        </w:rPr>
        <w:t>currently</w:t>
      </w:r>
      <w:r w:rsidR="00D11210" w:rsidRPr="00703D49">
        <w:rPr>
          <w:rFonts w:eastAsia="Arial" w:cs="Arial"/>
          <w:sz w:val="24"/>
          <w:szCs w:val="24"/>
        </w:rPr>
        <w:t xml:space="preserve"> have around 1,400 </w:t>
      </w:r>
      <w:proofErr w:type="spellStart"/>
      <w:r w:rsidR="004107A9">
        <w:rPr>
          <w:rFonts w:eastAsia="Arial" w:cs="Arial"/>
          <w:sz w:val="24"/>
          <w:szCs w:val="24"/>
        </w:rPr>
        <w:t>hmos</w:t>
      </w:r>
      <w:proofErr w:type="spellEnd"/>
      <w:r w:rsidR="00D11210" w:rsidRPr="00703D49">
        <w:rPr>
          <w:rFonts w:eastAsia="Arial" w:cs="Arial"/>
          <w:sz w:val="24"/>
          <w:szCs w:val="24"/>
        </w:rPr>
        <w:t xml:space="preserve"> </w:t>
      </w:r>
      <w:r w:rsidR="00EF1F0F" w:rsidRPr="00703D49">
        <w:rPr>
          <w:rFonts w:eastAsia="Arial" w:cs="Arial"/>
          <w:sz w:val="24"/>
          <w:szCs w:val="24"/>
        </w:rPr>
        <w:t>licenced, or</w:t>
      </w:r>
      <w:r w:rsidR="001D5068" w:rsidRPr="00703D49">
        <w:rPr>
          <w:rFonts w:eastAsia="Arial" w:cs="Arial"/>
          <w:sz w:val="24"/>
          <w:szCs w:val="24"/>
        </w:rPr>
        <w:t xml:space="preserve"> in the process of being licenced</w:t>
      </w:r>
      <w:r w:rsidR="000B3DDF" w:rsidRPr="00703D49">
        <w:rPr>
          <w:rFonts w:eastAsia="Arial" w:cs="Arial"/>
          <w:sz w:val="24"/>
          <w:szCs w:val="24"/>
        </w:rPr>
        <w:t xml:space="preserve">.  These are processed in house using Metastreet application software with an </w:t>
      </w:r>
      <w:r w:rsidR="43C7D440" w:rsidRPr="00703D49">
        <w:rPr>
          <w:rFonts w:eastAsia="Arial" w:cs="Arial"/>
          <w:sz w:val="24"/>
          <w:szCs w:val="24"/>
        </w:rPr>
        <w:t>in-house</w:t>
      </w:r>
      <w:r w:rsidR="000B3DDF" w:rsidRPr="00703D49">
        <w:rPr>
          <w:rFonts w:eastAsia="Arial" w:cs="Arial"/>
          <w:sz w:val="24"/>
          <w:szCs w:val="24"/>
        </w:rPr>
        <w:t xml:space="preserve"> team of officers inspecting properties</w:t>
      </w:r>
      <w:r w:rsidR="004E27FA" w:rsidRPr="00703D49">
        <w:rPr>
          <w:rFonts w:eastAsia="Arial" w:cs="Arial"/>
          <w:sz w:val="24"/>
          <w:szCs w:val="24"/>
        </w:rPr>
        <w:t xml:space="preserve"> and processing applications</w:t>
      </w:r>
      <w:r w:rsidR="00F76E3F" w:rsidRPr="00703D49">
        <w:rPr>
          <w:rFonts w:eastAsia="Arial" w:cs="Arial"/>
          <w:sz w:val="24"/>
          <w:szCs w:val="24"/>
        </w:rPr>
        <w:t>.</w:t>
      </w:r>
      <w:r w:rsidR="007D1365" w:rsidRPr="00703D49">
        <w:rPr>
          <w:rFonts w:eastAsia="Arial" w:cs="Arial"/>
          <w:sz w:val="24"/>
          <w:szCs w:val="24"/>
        </w:rPr>
        <w:t xml:space="preserve">  </w:t>
      </w:r>
      <w:r w:rsidR="00D028C6" w:rsidRPr="00703D49">
        <w:rPr>
          <w:rFonts w:eastAsia="Arial" w:cs="Arial"/>
          <w:sz w:val="24"/>
          <w:szCs w:val="24"/>
        </w:rPr>
        <w:t xml:space="preserve">We do not propose to transfer data from the existing system(s) into the </w:t>
      </w:r>
      <w:r w:rsidR="007118FF" w:rsidRPr="00703D49">
        <w:rPr>
          <w:rFonts w:eastAsia="Arial" w:cs="Arial"/>
          <w:sz w:val="24"/>
          <w:szCs w:val="24"/>
        </w:rPr>
        <w:t>proposed solution for discretionary licensing.</w:t>
      </w:r>
    </w:p>
    <w:p w14:paraId="6475AF26" w14:textId="2B385C84" w:rsidR="005D0420" w:rsidRPr="00703D49" w:rsidRDefault="00F76E3F" w:rsidP="03154472">
      <w:pPr>
        <w:pStyle w:val="TyndallBaseDoc"/>
        <w:numPr>
          <w:ilvl w:val="1"/>
          <w:numId w:val="4"/>
        </w:numPr>
        <w:ind w:left="851" w:hanging="851"/>
        <w:rPr>
          <w:rFonts w:eastAsia="Arial" w:cs="Arial"/>
          <w:sz w:val="24"/>
          <w:szCs w:val="24"/>
        </w:rPr>
      </w:pPr>
      <w:r w:rsidRPr="00703D49">
        <w:rPr>
          <w:rFonts w:eastAsia="Arial" w:cs="Arial"/>
          <w:sz w:val="24"/>
          <w:szCs w:val="24"/>
        </w:rPr>
        <w:t xml:space="preserve">Our proposed </w:t>
      </w:r>
      <w:r w:rsidR="006F5284" w:rsidRPr="00703D49">
        <w:rPr>
          <w:rFonts w:eastAsia="Arial" w:cs="Arial"/>
          <w:sz w:val="24"/>
          <w:szCs w:val="24"/>
        </w:rPr>
        <w:t>additional and selective licensing schemes will be our first implementation of discretionary licensing.</w:t>
      </w:r>
    </w:p>
    <w:p w14:paraId="7F65D124" w14:textId="5502E76F" w:rsidR="0028016D" w:rsidRPr="00703D49" w:rsidRDefault="0028016D" w:rsidP="03154472">
      <w:pPr>
        <w:pStyle w:val="TyndallBaseDoc"/>
        <w:numPr>
          <w:ilvl w:val="1"/>
          <w:numId w:val="4"/>
        </w:numPr>
        <w:ind w:left="851" w:hanging="851"/>
        <w:rPr>
          <w:rFonts w:eastAsia="Arial" w:cs="Arial"/>
          <w:sz w:val="24"/>
          <w:szCs w:val="24"/>
        </w:rPr>
      </w:pPr>
      <w:r w:rsidRPr="00703D49">
        <w:rPr>
          <w:rFonts w:eastAsia="Arial" w:cs="Arial"/>
          <w:sz w:val="24"/>
          <w:szCs w:val="24"/>
        </w:rPr>
        <w:t xml:space="preserve">We have identified potential issues in the recruitment of additional staff to support an </w:t>
      </w:r>
      <w:r w:rsidR="00A20B2F" w:rsidRPr="00703D49">
        <w:rPr>
          <w:rFonts w:eastAsia="Arial" w:cs="Arial"/>
          <w:sz w:val="24"/>
          <w:szCs w:val="24"/>
        </w:rPr>
        <w:t>expansion into discretionary licensing.</w:t>
      </w:r>
      <w:r w:rsidRPr="00703D49">
        <w:rPr>
          <w:rFonts w:eastAsia="Arial" w:cs="Arial"/>
          <w:sz w:val="24"/>
          <w:szCs w:val="24"/>
        </w:rPr>
        <w:t xml:space="preserve">  We therefore seek a delivery partner to enable us to </w:t>
      </w:r>
      <w:r w:rsidR="00C53BEF" w:rsidRPr="00703D49">
        <w:rPr>
          <w:rFonts w:eastAsia="Arial" w:cs="Arial"/>
          <w:sz w:val="24"/>
          <w:szCs w:val="24"/>
        </w:rPr>
        <w:t>process/review licence applications and to inspect rented properties where an application has been received.</w:t>
      </w:r>
    </w:p>
    <w:p w14:paraId="61639051" w14:textId="366CEFC1" w:rsidR="4BE07AF6" w:rsidRPr="00703D49" w:rsidRDefault="4BE07AF6" w:rsidP="03154472">
      <w:pPr>
        <w:pStyle w:val="TyndallBaseDoc"/>
        <w:ind w:left="851" w:hanging="851"/>
        <w:rPr>
          <w:rFonts w:eastAsia="Arial" w:cs="Arial"/>
          <w:sz w:val="24"/>
          <w:szCs w:val="24"/>
        </w:rPr>
      </w:pPr>
    </w:p>
    <w:p w14:paraId="0D8F88A2" w14:textId="526C987D" w:rsidR="004F660B" w:rsidRPr="00703D49" w:rsidRDefault="00CD4EC3" w:rsidP="03154472">
      <w:pPr>
        <w:pStyle w:val="Heading1"/>
        <w:ind w:left="851" w:hanging="851"/>
        <w:rPr>
          <w:rFonts w:ascii="Arial" w:eastAsia="Arial" w:hAnsi="Arial" w:cs="Arial"/>
        </w:rPr>
      </w:pPr>
      <w:bookmarkStart w:id="7" w:name="_Toc109900987"/>
      <w:bookmarkStart w:id="8" w:name="_Toc207292336"/>
      <w:r w:rsidRPr="00703D49">
        <w:rPr>
          <w:rFonts w:ascii="Arial" w:eastAsia="Arial" w:hAnsi="Arial" w:cs="Arial"/>
        </w:rPr>
        <w:t xml:space="preserve">2 - </w:t>
      </w:r>
      <w:r w:rsidR="00F77C91" w:rsidRPr="00703D49">
        <w:rPr>
          <w:rFonts w:ascii="Arial" w:eastAsia="Arial" w:hAnsi="Arial" w:cs="Arial"/>
        </w:rPr>
        <w:t>Scope</w:t>
      </w:r>
      <w:bookmarkEnd w:id="7"/>
      <w:bookmarkEnd w:id="8"/>
      <w:r w:rsidR="00F77C91" w:rsidRPr="00703D49">
        <w:rPr>
          <w:rFonts w:ascii="Arial" w:hAnsi="Arial" w:cs="Arial"/>
        </w:rPr>
        <w:br/>
      </w:r>
    </w:p>
    <w:p w14:paraId="0D8F88A3" w14:textId="77777777" w:rsidR="00CD4EC3" w:rsidRPr="00703D49" w:rsidRDefault="00CD4EC3" w:rsidP="00CD4EC3">
      <w:pPr>
        <w:pStyle w:val="ListParagraph"/>
        <w:numPr>
          <w:ilvl w:val="0"/>
          <w:numId w:val="4"/>
        </w:numPr>
        <w:spacing w:before="120" w:after="0" w:line="240" w:lineRule="auto"/>
        <w:rPr>
          <w:rFonts w:ascii="Arial" w:eastAsia="Arial" w:hAnsi="Arial" w:cs="Arial"/>
          <w:vanish/>
          <w:sz w:val="24"/>
          <w:szCs w:val="24"/>
        </w:rPr>
      </w:pPr>
    </w:p>
    <w:p w14:paraId="0D8F88A4" w14:textId="1BEA16A6" w:rsidR="00B55121" w:rsidRPr="00703D49" w:rsidRDefault="00F90D54" w:rsidP="00302774">
      <w:pPr>
        <w:pStyle w:val="ListParagraph"/>
        <w:numPr>
          <w:ilvl w:val="1"/>
          <w:numId w:val="4"/>
        </w:numPr>
        <w:tabs>
          <w:tab w:val="clear" w:pos="360"/>
          <w:tab w:val="num" w:pos="851"/>
        </w:tabs>
        <w:spacing w:before="120" w:after="0" w:line="240" w:lineRule="auto"/>
        <w:ind w:left="851" w:hanging="851"/>
        <w:rPr>
          <w:rFonts w:ascii="Arial" w:eastAsia="Arial" w:hAnsi="Arial" w:cs="Arial"/>
          <w:sz w:val="24"/>
          <w:szCs w:val="24"/>
        </w:rPr>
      </w:pPr>
      <w:r w:rsidRPr="00703D49">
        <w:rPr>
          <w:rFonts w:ascii="Arial" w:eastAsia="Arial" w:hAnsi="Arial" w:cs="Arial"/>
          <w:sz w:val="24"/>
          <w:szCs w:val="24"/>
        </w:rPr>
        <w:t xml:space="preserve">The </w:t>
      </w:r>
      <w:r w:rsidR="006D7835" w:rsidRPr="00703D49">
        <w:rPr>
          <w:rFonts w:ascii="Arial" w:eastAsia="Arial" w:hAnsi="Arial" w:cs="Arial"/>
          <w:sz w:val="24"/>
          <w:szCs w:val="24"/>
        </w:rPr>
        <w:t xml:space="preserve">scope for this </w:t>
      </w:r>
      <w:r w:rsidR="00545298" w:rsidRPr="00703D49">
        <w:rPr>
          <w:rFonts w:ascii="Arial" w:eastAsia="Arial" w:hAnsi="Arial" w:cs="Arial"/>
          <w:sz w:val="24"/>
          <w:szCs w:val="24"/>
        </w:rPr>
        <w:t xml:space="preserve">specification </w:t>
      </w:r>
      <w:r w:rsidR="006D7835" w:rsidRPr="00703D49">
        <w:rPr>
          <w:rFonts w:ascii="Arial" w:eastAsia="Arial" w:hAnsi="Arial" w:cs="Arial"/>
          <w:sz w:val="24"/>
          <w:szCs w:val="24"/>
        </w:rPr>
        <w:t xml:space="preserve">is to cover the following </w:t>
      </w:r>
      <w:r w:rsidR="00B55121" w:rsidRPr="00703D49">
        <w:rPr>
          <w:rFonts w:ascii="Arial" w:eastAsia="Arial" w:hAnsi="Arial" w:cs="Arial"/>
          <w:sz w:val="24"/>
          <w:szCs w:val="24"/>
        </w:rPr>
        <w:t xml:space="preserve">key </w:t>
      </w:r>
      <w:r w:rsidR="00694688" w:rsidRPr="00703D49">
        <w:rPr>
          <w:rFonts w:ascii="Arial" w:eastAsia="Arial" w:hAnsi="Arial" w:cs="Arial"/>
          <w:sz w:val="24"/>
          <w:szCs w:val="24"/>
        </w:rPr>
        <w:t>areas</w:t>
      </w:r>
      <w:r w:rsidR="00465877" w:rsidRPr="00703D49">
        <w:rPr>
          <w:rFonts w:ascii="Arial" w:eastAsia="Arial" w:hAnsi="Arial" w:cs="Arial"/>
          <w:sz w:val="24"/>
          <w:szCs w:val="24"/>
        </w:rPr>
        <w:t>, to support additional (</w:t>
      </w:r>
      <w:proofErr w:type="spellStart"/>
      <w:r w:rsidR="00287785">
        <w:rPr>
          <w:rFonts w:ascii="Arial" w:eastAsia="Arial" w:hAnsi="Arial" w:cs="Arial"/>
          <w:sz w:val="24"/>
          <w:szCs w:val="24"/>
        </w:rPr>
        <w:t>hmo</w:t>
      </w:r>
      <w:proofErr w:type="spellEnd"/>
      <w:r w:rsidR="003A1C33" w:rsidRPr="00703D49">
        <w:rPr>
          <w:rFonts w:ascii="Arial" w:eastAsia="Arial" w:hAnsi="Arial" w:cs="Arial"/>
          <w:sz w:val="24"/>
          <w:szCs w:val="24"/>
        </w:rPr>
        <w:t>)</w:t>
      </w:r>
      <w:r w:rsidR="00465877" w:rsidRPr="00703D49">
        <w:rPr>
          <w:rFonts w:ascii="Arial" w:eastAsia="Arial" w:hAnsi="Arial" w:cs="Arial"/>
          <w:sz w:val="24"/>
          <w:szCs w:val="24"/>
        </w:rPr>
        <w:t xml:space="preserve"> licensing</w:t>
      </w:r>
      <w:r w:rsidR="003A1C33" w:rsidRPr="00703D49">
        <w:rPr>
          <w:rFonts w:ascii="Arial" w:eastAsia="Arial" w:hAnsi="Arial" w:cs="Arial"/>
          <w:sz w:val="24"/>
          <w:szCs w:val="24"/>
        </w:rPr>
        <w:t xml:space="preserve"> and selective licensing designations</w:t>
      </w:r>
      <w:r w:rsidR="000F3D53" w:rsidRPr="00703D49">
        <w:rPr>
          <w:rFonts w:ascii="Arial" w:eastAsia="Arial" w:hAnsi="Arial" w:cs="Arial"/>
          <w:sz w:val="24"/>
          <w:szCs w:val="24"/>
        </w:rPr>
        <w:t xml:space="preserve"> in Reading</w:t>
      </w:r>
      <w:r w:rsidR="003A1C33" w:rsidRPr="00703D49">
        <w:rPr>
          <w:rFonts w:ascii="Arial" w:eastAsia="Arial" w:hAnsi="Arial" w:cs="Arial"/>
          <w:sz w:val="24"/>
          <w:szCs w:val="24"/>
        </w:rPr>
        <w:t xml:space="preserve"> under the Housing Act 2004 parts 2 and 3</w:t>
      </w:r>
      <w:r w:rsidR="00F77C91" w:rsidRPr="00703D49">
        <w:rPr>
          <w:rFonts w:ascii="Arial" w:eastAsia="Arial" w:hAnsi="Arial" w:cs="Arial"/>
          <w:sz w:val="24"/>
          <w:szCs w:val="24"/>
        </w:rPr>
        <w:t>:</w:t>
      </w:r>
    </w:p>
    <w:p w14:paraId="53B37006" w14:textId="4AD297D4" w:rsidR="000F3D53" w:rsidRPr="00703D49" w:rsidRDefault="000F3D53" w:rsidP="03154472">
      <w:pPr>
        <w:pStyle w:val="TyndallBaseDoc"/>
        <w:numPr>
          <w:ilvl w:val="0"/>
          <w:numId w:val="36"/>
        </w:numPr>
        <w:rPr>
          <w:rFonts w:eastAsia="Arial" w:cs="Arial"/>
          <w:sz w:val="24"/>
          <w:szCs w:val="24"/>
        </w:rPr>
      </w:pPr>
      <w:bookmarkStart w:id="9" w:name="_Hlk198738152"/>
      <w:bookmarkStart w:id="10" w:name="_Hlk77839991"/>
      <w:r w:rsidRPr="00703D49">
        <w:rPr>
          <w:rFonts w:eastAsia="Arial" w:cs="Arial"/>
          <w:sz w:val="24"/>
          <w:szCs w:val="24"/>
        </w:rPr>
        <w:t>Provision by the vendor/supplier o</w:t>
      </w:r>
      <w:r w:rsidR="00892150" w:rsidRPr="00703D49">
        <w:rPr>
          <w:rFonts w:eastAsia="Arial" w:cs="Arial"/>
          <w:sz w:val="24"/>
          <w:szCs w:val="24"/>
        </w:rPr>
        <w:t xml:space="preserve">f an online platform </w:t>
      </w:r>
      <w:r w:rsidR="00724C99">
        <w:rPr>
          <w:rFonts w:eastAsia="Arial" w:cs="Arial"/>
          <w:sz w:val="24"/>
          <w:szCs w:val="24"/>
        </w:rPr>
        <w:t xml:space="preserve">(software) </w:t>
      </w:r>
      <w:r w:rsidR="00756C66">
        <w:rPr>
          <w:rFonts w:eastAsia="Arial" w:cs="Arial"/>
          <w:sz w:val="24"/>
          <w:szCs w:val="24"/>
        </w:rPr>
        <w:t>providing</w:t>
      </w:r>
      <w:r w:rsidRPr="00703D49">
        <w:rPr>
          <w:rFonts w:eastAsia="Arial" w:cs="Arial"/>
          <w:sz w:val="24"/>
          <w:szCs w:val="24"/>
        </w:rPr>
        <w:t xml:space="preserve"> an application process for landlords and agents to apply for and receive a licence.</w:t>
      </w:r>
      <w:r w:rsidR="00892150" w:rsidRPr="00703D49">
        <w:rPr>
          <w:rFonts w:eastAsia="Arial" w:cs="Arial"/>
          <w:sz w:val="24"/>
          <w:szCs w:val="24"/>
        </w:rPr>
        <w:t xml:space="preserve"> To include submission of an application form, supporting documents and the appropriate application fee.</w:t>
      </w:r>
      <w:r w:rsidR="00B17BA3" w:rsidRPr="00703D49">
        <w:rPr>
          <w:rFonts w:eastAsia="Arial" w:cs="Arial"/>
          <w:sz w:val="24"/>
          <w:szCs w:val="24"/>
        </w:rPr>
        <w:t xml:space="preserve">  </w:t>
      </w:r>
      <w:r w:rsidR="003D1589">
        <w:rPr>
          <w:rFonts w:eastAsia="Arial" w:cs="Arial"/>
          <w:sz w:val="24"/>
          <w:szCs w:val="24"/>
        </w:rPr>
        <w:t xml:space="preserve">The provider must provide </w:t>
      </w:r>
      <w:r w:rsidR="0029212C" w:rsidRPr="0029212C">
        <w:rPr>
          <w:rFonts w:eastAsia="Arial" w:cs="Arial"/>
          <w:sz w:val="24"/>
          <w:szCs w:val="24"/>
        </w:rPr>
        <w:t>access to Reading Borough Council staff to access and review</w:t>
      </w:r>
      <w:r w:rsidR="003D1589">
        <w:rPr>
          <w:rFonts w:eastAsia="Arial" w:cs="Arial"/>
          <w:sz w:val="24"/>
          <w:szCs w:val="24"/>
        </w:rPr>
        <w:t xml:space="preserve"> and amend</w:t>
      </w:r>
      <w:r w:rsidR="0029212C" w:rsidRPr="0029212C">
        <w:rPr>
          <w:rFonts w:eastAsia="Arial" w:cs="Arial"/>
          <w:sz w:val="24"/>
          <w:szCs w:val="24"/>
        </w:rPr>
        <w:t xml:space="preserve"> records.</w:t>
      </w:r>
    </w:p>
    <w:p w14:paraId="7F04401B" w14:textId="611C5A9F" w:rsidR="00116673" w:rsidRDefault="00756C66" w:rsidP="003D1589">
      <w:pPr>
        <w:pStyle w:val="TyndallBaseDoc"/>
        <w:ind w:left="851"/>
        <w:rPr>
          <w:rFonts w:eastAsia="Arial" w:cs="Arial"/>
          <w:sz w:val="24"/>
          <w:szCs w:val="24"/>
        </w:rPr>
      </w:pPr>
      <w:r>
        <w:rPr>
          <w:rFonts w:eastAsia="Arial" w:cs="Arial"/>
          <w:sz w:val="24"/>
          <w:szCs w:val="24"/>
        </w:rPr>
        <w:t>Provision of services</w:t>
      </w:r>
      <w:r w:rsidR="00116673">
        <w:rPr>
          <w:rFonts w:eastAsia="Arial" w:cs="Arial"/>
          <w:sz w:val="24"/>
          <w:szCs w:val="24"/>
        </w:rPr>
        <w:t>:</w:t>
      </w:r>
    </w:p>
    <w:p w14:paraId="1BD6B471" w14:textId="42818CD3" w:rsidR="00B47FB4" w:rsidRPr="00703D49" w:rsidRDefault="00B17BA3" w:rsidP="03154472">
      <w:pPr>
        <w:pStyle w:val="TyndallBaseDoc"/>
        <w:numPr>
          <w:ilvl w:val="0"/>
          <w:numId w:val="36"/>
        </w:numPr>
        <w:rPr>
          <w:rFonts w:eastAsia="Arial" w:cs="Arial"/>
          <w:sz w:val="24"/>
          <w:szCs w:val="24"/>
        </w:rPr>
      </w:pPr>
      <w:r w:rsidRPr="00703D49">
        <w:rPr>
          <w:rFonts w:eastAsia="Arial" w:cs="Arial"/>
          <w:sz w:val="24"/>
          <w:szCs w:val="24"/>
        </w:rPr>
        <w:t>A</w:t>
      </w:r>
      <w:r w:rsidR="00B47FB4" w:rsidRPr="00703D49">
        <w:rPr>
          <w:rFonts w:eastAsia="Arial" w:cs="Arial"/>
          <w:sz w:val="24"/>
          <w:szCs w:val="24"/>
        </w:rPr>
        <w:t>dministration of licence applications for the proposed discretionary licensing schemes</w:t>
      </w:r>
      <w:r w:rsidR="004125A0" w:rsidRPr="00703D49">
        <w:rPr>
          <w:rFonts w:eastAsia="Arial" w:cs="Arial"/>
          <w:sz w:val="24"/>
          <w:szCs w:val="24"/>
        </w:rPr>
        <w:t xml:space="preserve"> including management of the application </w:t>
      </w:r>
      <w:r w:rsidR="00105AF2" w:rsidRPr="00703D49">
        <w:rPr>
          <w:rFonts w:eastAsia="Arial" w:cs="Arial"/>
          <w:sz w:val="24"/>
          <w:szCs w:val="24"/>
        </w:rPr>
        <w:t>process</w:t>
      </w:r>
      <w:r w:rsidR="00B47FB4" w:rsidRPr="00703D49">
        <w:rPr>
          <w:rFonts w:eastAsia="Arial" w:cs="Arial"/>
          <w:sz w:val="24"/>
          <w:szCs w:val="24"/>
        </w:rPr>
        <w:t>.</w:t>
      </w:r>
      <w:r w:rsidR="00C04BC2" w:rsidRPr="00703D49">
        <w:rPr>
          <w:rFonts w:eastAsia="Arial" w:cs="Arial"/>
          <w:sz w:val="24"/>
          <w:szCs w:val="24"/>
        </w:rPr>
        <w:t xml:space="preserve">  </w:t>
      </w:r>
    </w:p>
    <w:p w14:paraId="4BD4CB9E" w14:textId="2E8FAAD3" w:rsidR="005327D5" w:rsidRPr="00703D49" w:rsidRDefault="005327D5" w:rsidP="03154472">
      <w:pPr>
        <w:pStyle w:val="TyndallBaseDoc"/>
        <w:numPr>
          <w:ilvl w:val="0"/>
          <w:numId w:val="38"/>
        </w:numPr>
        <w:rPr>
          <w:rFonts w:eastAsia="Arial" w:cs="Arial"/>
          <w:sz w:val="24"/>
          <w:szCs w:val="24"/>
        </w:rPr>
      </w:pPr>
      <w:r w:rsidRPr="00703D49">
        <w:rPr>
          <w:rFonts w:eastAsia="Arial" w:cs="Arial"/>
          <w:sz w:val="24"/>
          <w:szCs w:val="24"/>
        </w:rPr>
        <w:t>Inspection of private rented domestic properties where an application has been received.</w:t>
      </w:r>
      <w:r w:rsidR="00F56E64" w:rsidRPr="00703D49">
        <w:rPr>
          <w:rFonts w:eastAsia="Arial" w:cs="Arial"/>
          <w:sz w:val="24"/>
          <w:szCs w:val="24"/>
        </w:rPr>
        <w:t xml:space="preserve"> To </w:t>
      </w:r>
      <w:r w:rsidR="00486E42" w:rsidRPr="00703D49">
        <w:rPr>
          <w:rFonts w:eastAsia="Arial" w:cs="Arial"/>
          <w:sz w:val="24"/>
          <w:szCs w:val="24"/>
        </w:rPr>
        <w:t xml:space="preserve">identify defects, </w:t>
      </w:r>
      <w:r w:rsidR="00F56E64" w:rsidRPr="00703D49">
        <w:rPr>
          <w:rFonts w:eastAsia="Arial" w:cs="Arial"/>
          <w:sz w:val="24"/>
          <w:szCs w:val="24"/>
        </w:rPr>
        <w:t xml:space="preserve">assess housing conditions </w:t>
      </w:r>
      <w:r w:rsidR="00686EDB" w:rsidRPr="00703D49">
        <w:rPr>
          <w:rFonts w:eastAsia="Arial" w:cs="Arial"/>
          <w:sz w:val="24"/>
          <w:szCs w:val="24"/>
        </w:rPr>
        <w:t xml:space="preserve">against Reading </w:t>
      </w:r>
      <w:r w:rsidR="67C12BB3" w:rsidRPr="00703D49">
        <w:rPr>
          <w:rFonts w:eastAsia="Arial" w:cs="Arial"/>
          <w:sz w:val="24"/>
          <w:szCs w:val="24"/>
        </w:rPr>
        <w:t>B</w:t>
      </w:r>
      <w:r w:rsidR="00686EDB" w:rsidRPr="00703D49">
        <w:rPr>
          <w:rFonts w:eastAsia="Arial" w:cs="Arial"/>
          <w:sz w:val="24"/>
          <w:szCs w:val="24"/>
        </w:rPr>
        <w:t xml:space="preserve">orough Council’s criteria </w:t>
      </w:r>
      <w:r w:rsidR="00F56E64" w:rsidRPr="00703D49">
        <w:rPr>
          <w:rFonts w:eastAsia="Arial" w:cs="Arial"/>
          <w:sz w:val="24"/>
          <w:szCs w:val="24"/>
        </w:rPr>
        <w:t xml:space="preserve">and inform </w:t>
      </w:r>
      <w:r w:rsidR="0019390C" w:rsidRPr="00703D49">
        <w:rPr>
          <w:rFonts w:eastAsia="Arial" w:cs="Arial"/>
          <w:sz w:val="24"/>
          <w:szCs w:val="24"/>
        </w:rPr>
        <w:t>the applicant and other relevant parties of action required to remedy defects.</w:t>
      </w:r>
    </w:p>
    <w:p w14:paraId="091565EA" w14:textId="7A62AD1E" w:rsidR="005D66CE" w:rsidRPr="00703D49" w:rsidRDefault="00F25E58" w:rsidP="03154472">
      <w:pPr>
        <w:pStyle w:val="TyndallBaseDoc"/>
        <w:numPr>
          <w:ilvl w:val="0"/>
          <w:numId w:val="38"/>
        </w:numPr>
        <w:rPr>
          <w:rFonts w:eastAsia="Arial" w:cs="Arial"/>
          <w:sz w:val="24"/>
          <w:szCs w:val="24"/>
        </w:rPr>
      </w:pPr>
      <w:r w:rsidRPr="00703D49">
        <w:rPr>
          <w:rFonts w:eastAsia="Arial" w:cs="Arial"/>
          <w:sz w:val="24"/>
          <w:szCs w:val="24"/>
        </w:rPr>
        <w:lastRenderedPageBreak/>
        <w:t xml:space="preserve">To monitor compliance with defects identified at the inspections referred to above, </w:t>
      </w:r>
      <w:proofErr w:type="gramStart"/>
      <w:r w:rsidR="003F31F2" w:rsidRPr="00703D49">
        <w:rPr>
          <w:rFonts w:eastAsia="Arial" w:cs="Arial"/>
          <w:sz w:val="24"/>
          <w:szCs w:val="24"/>
        </w:rPr>
        <w:t>making contact with</w:t>
      </w:r>
      <w:proofErr w:type="gramEnd"/>
      <w:r w:rsidR="003F31F2" w:rsidRPr="00703D49">
        <w:rPr>
          <w:rFonts w:eastAsia="Arial" w:cs="Arial"/>
          <w:sz w:val="24"/>
          <w:szCs w:val="24"/>
        </w:rPr>
        <w:t xml:space="preserve"> relevant parties and verifying </w:t>
      </w:r>
      <w:r w:rsidR="009F017A" w:rsidRPr="00703D49">
        <w:rPr>
          <w:rFonts w:eastAsia="Arial" w:cs="Arial"/>
          <w:sz w:val="24"/>
          <w:szCs w:val="24"/>
        </w:rPr>
        <w:t xml:space="preserve">compliance </w:t>
      </w:r>
      <w:r w:rsidR="003F31F2" w:rsidRPr="00703D49">
        <w:rPr>
          <w:rFonts w:eastAsia="Arial" w:cs="Arial"/>
          <w:sz w:val="24"/>
          <w:szCs w:val="24"/>
        </w:rPr>
        <w:t xml:space="preserve">either through revisits or </w:t>
      </w:r>
      <w:r w:rsidR="009F017A" w:rsidRPr="00703D49">
        <w:rPr>
          <w:rFonts w:eastAsia="Arial" w:cs="Arial"/>
          <w:sz w:val="24"/>
          <w:szCs w:val="24"/>
        </w:rPr>
        <w:t>receipt of documents, photographs, declarations or similar.</w:t>
      </w:r>
    </w:p>
    <w:p w14:paraId="343198CD" w14:textId="04515799" w:rsidR="0003425A" w:rsidRPr="00703D49" w:rsidRDefault="0003425A" w:rsidP="03154472">
      <w:pPr>
        <w:pStyle w:val="TyndallBaseDoc"/>
        <w:numPr>
          <w:ilvl w:val="0"/>
          <w:numId w:val="38"/>
        </w:numPr>
        <w:rPr>
          <w:rFonts w:eastAsia="Arial" w:cs="Arial"/>
          <w:sz w:val="24"/>
          <w:szCs w:val="24"/>
        </w:rPr>
      </w:pPr>
      <w:r w:rsidRPr="00703D49">
        <w:rPr>
          <w:rFonts w:eastAsia="Arial" w:cs="Arial"/>
          <w:sz w:val="24"/>
          <w:szCs w:val="24"/>
        </w:rPr>
        <w:t xml:space="preserve">To maintain a record of documents and actions relating to </w:t>
      </w:r>
      <w:r w:rsidR="006E7D1A" w:rsidRPr="00703D49">
        <w:rPr>
          <w:rFonts w:eastAsia="Arial" w:cs="Arial"/>
          <w:sz w:val="24"/>
          <w:szCs w:val="24"/>
        </w:rPr>
        <w:t>licence applications and decisions and property inspections and related activity.</w:t>
      </w:r>
      <w:r w:rsidR="00972DB2" w:rsidRPr="00703D49">
        <w:rPr>
          <w:rFonts w:eastAsia="Arial" w:cs="Arial"/>
          <w:sz w:val="24"/>
          <w:szCs w:val="24"/>
        </w:rPr>
        <w:t xml:space="preserve"> To provide reporting tools </w:t>
      </w:r>
      <w:r w:rsidR="00DD5BD3" w:rsidRPr="00703D49">
        <w:rPr>
          <w:rFonts w:eastAsia="Arial" w:cs="Arial"/>
          <w:sz w:val="24"/>
          <w:szCs w:val="24"/>
        </w:rPr>
        <w:t>relating to this activity.</w:t>
      </w:r>
    </w:p>
    <w:p w14:paraId="6B35242F" w14:textId="49436546" w:rsidR="00657063" w:rsidRPr="00703D49" w:rsidRDefault="00657063" w:rsidP="03154472">
      <w:pPr>
        <w:pStyle w:val="TyndallBaseDoc"/>
        <w:numPr>
          <w:ilvl w:val="0"/>
          <w:numId w:val="38"/>
        </w:numPr>
        <w:rPr>
          <w:rFonts w:eastAsia="Arial" w:cs="Arial"/>
          <w:sz w:val="24"/>
          <w:szCs w:val="24"/>
        </w:rPr>
      </w:pPr>
      <w:r w:rsidRPr="00703D49">
        <w:rPr>
          <w:rFonts w:eastAsia="Arial" w:cs="Arial"/>
          <w:sz w:val="24"/>
          <w:szCs w:val="24"/>
        </w:rPr>
        <w:t xml:space="preserve">To </w:t>
      </w:r>
      <w:r w:rsidR="00FF01DE" w:rsidRPr="00703D49">
        <w:rPr>
          <w:rFonts w:eastAsia="Arial" w:cs="Arial"/>
          <w:sz w:val="24"/>
          <w:szCs w:val="24"/>
        </w:rPr>
        <w:t>communicate with stakeholders about the introduction and operation of the licensing schemes.</w:t>
      </w:r>
      <w:r w:rsidR="00DF0932" w:rsidRPr="00703D49">
        <w:rPr>
          <w:rFonts w:eastAsia="Arial" w:cs="Arial"/>
          <w:sz w:val="24"/>
          <w:szCs w:val="24"/>
        </w:rPr>
        <w:t xml:space="preserve">  To include events and marketing of the scheme and information for stakeholders</w:t>
      </w:r>
      <w:r w:rsidR="00B65FFE" w:rsidRPr="00703D49">
        <w:rPr>
          <w:rFonts w:eastAsia="Arial" w:cs="Arial"/>
          <w:sz w:val="24"/>
          <w:szCs w:val="24"/>
        </w:rPr>
        <w:t xml:space="preserve"> prior to launch and during the operation of the schemes</w:t>
      </w:r>
      <w:r w:rsidR="00DF0932" w:rsidRPr="00703D49">
        <w:rPr>
          <w:rFonts w:eastAsia="Arial" w:cs="Arial"/>
          <w:sz w:val="24"/>
          <w:szCs w:val="24"/>
        </w:rPr>
        <w:t>.</w:t>
      </w:r>
    </w:p>
    <w:p w14:paraId="5FF780DA" w14:textId="0FFBBB0F" w:rsidR="00DE3751" w:rsidRPr="00703D49" w:rsidRDefault="00DE3751" w:rsidP="03154472">
      <w:pPr>
        <w:pStyle w:val="TyndallBaseDoc"/>
        <w:numPr>
          <w:ilvl w:val="0"/>
          <w:numId w:val="38"/>
        </w:numPr>
        <w:rPr>
          <w:rFonts w:eastAsia="Arial" w:cs="Arial"/>
          <w:sz w:val="24"/>
          <w:szCs w:val="24"/>
        </w:rPr>
      </w:pPr>
      <w:r w:rsidRPr="00703D49">
        <w:rPr>
          <w:rFonts w:eastAsia="Arial" w:cs="Arial"/>
          <w:sz w:val="24"/>
          <w:szCs w:val="24"/>
        </w:rPr>
        <w:t xml:space="preserve">To support the </w:t>
      </w:r>
      <w:r w:rsidR="45812038" w:rsidRPr="00703D49">
        <w:rPr>
          <w:rFonts w:eastAsia="Arial" w:cs="Arial"/>
          <w:sz w:val="24"/>
          <w:szCs w:val="24"/>
        </w:rPr>
        <w:t>C</w:t>
      </w:r>
      <w:r w:rsidRPr="00703D49">
        <w:rPr>
          <w:rFonts w:eastAsia="Arial" w:cs="Arial"/>
          <w:sz w:val="24"/>
          <w:szCs w:val="24"/>
        </w:rPr>
        <w:t xml:space="preserve">ouncil where necessary with </w:t>
      </w:r>
      <w:r w:rsidR="00F42490" w:rsidRPr="00703D49">
        <w:rPr>
          <w:rFonts w:eastAsia="Arial" w:cs="Arial"/>
          <w:sz w:val="24"/>
          <w:szCs w:val="24"/>
        </w:rPr>
        <w:t>enforcement action including (b</w:t>
      </w:r>
      <w:r w:rsidR="0A7459AA" w:rsidRPr="00703D49">
        <w:rPr>
          <w:rFonts w:eastAsia="Arial" w:cs="Arial"/>
          <w:sz w:val="24"/>
          <w:szCs w:val="24"/>
        </w:rPr>
        <w:t>u</w:t>
      </w:r>
      <w:r w:rsidR="00F42490" w:rsidRPr="00703D49">
        <w:rPr>
          <w:rFonts w:eastAsia="Arial" w:cs="Arial"/>
          <w:sz w:val="24"/>
          <w:szCs w:val="24"/>
        </w:rPr>
        <w:t>t not limited to) providing documents, audit trai</w:t>
      </w:r>
      <w:r w:rsidR="0FCDD2C1" w:rsidRPr="00703D49">
        <w:rPr>
          <w:rFonts w:eastAsia="Arial" w:cs="Arial"/>
          <w:sz w:val="24"/>
          <w:szCs w:val="24"/>
        </w:rPr>
        <w:t>ls</w:t>
      </w:r>
      <w:r w:rsidR="00F42490" w:rsidRPr="00703D49">
        <w:rPr>
          <w:rFonts w:eastAsia="Arial" w:cs="Arial"/>
          <w:sz w:val="24"/>
          <w:szCs w:val="24"/>
        </w:rPr>
        <w:t xml:space="preserve"> and/or witness statements as appropriate to enable </w:t>
      </w:r>
      <w:r w:rsidR="7323A7BC" w:rsidRPr="00703D49">
        <w:rPr>
          <w:rFonts w:eastAsia="Arial" w:cs="Arial"/>
          <w:sz w:val="24"/>
          <w:szCs w:val="24"/>
        </w:rPr>
        <w:t>R</w:t>
      </w:r>
      <w:r w:rsidR="00F42490" w:rsidRPr="00703D49">
        <w:rPr>
          <w:rFonts w:eastAsia="Arial" w:cs="Arial"/>
          <w:sz w:val="24"/>
          <w:szCs w:val="24"/>
        </w:rPr>
        <w:t>eading Borough Council to complete its enforcement functions.</w:t>
      </w:r>
    </w:p>
    <w:p w14:paraId="602F7E85" w14:textId="431BDABF" w:rsidR="007148B9" w:rsidRPr="00703D49" w:rsidRDefault="007148B9" w:rsidP="03154472">
      <w:pPr>
        <w:pStyle w:val="TyndallBaseDoc"/>
        <w:numPr>
          <w:ilvl w:val="0"/>
          <w:numId w:val="38"/>
        </w:numPr>
        <w:rPr>
          <w:rFonts w:eastAsia="Arial" w:cs="Arial"/>
          <w:sz w:val="24"/>
          <w:szCs w:val="24"/>
        </w:rPr>
      </w:pPr>
      <w:r w:rsidRPr="00703D49">
        <w:rPr>
          <w:rFonts w:eastAsia="Arial" w:cs="Arial"/>
          <w:sz w:val="24"/>
          <w:szCs w:val="24"/>
        </w:rPr>
        <w:t>To act as data controller or joint data controller in respect of the services provided</w:t>
      </w:r>
      <w:r w:rsidR="004249E3" w:rsidRPr="00703D49">
        <w:rPr>
          <w:rFonts w:eastAsia="Arial" w:cs="Arial"/>
          <w:sz w:val="24"/>
          <w:szCs w:val="24"/>
        </w:rPr>
        <w:t>.</w:t>
      </w:r>
    </w:p>
    <w:bookmarkEnd w:id="9"/>
    <w:bookmarkEnd w:id="10"/>
    <w:p w14:paraId="4103E664" w14:textId="1F6DD177" w:rsidR="008C76F8" w:rsidRPr="00703D49" w:rsidRDefault="008C76F8" w:rsidP="03154472">
      <w:pPr>
        <w:pStyle w:val="ListParagraph"/>
        <w:numPr>
          <w:ilvl w:val="1"/>
          <w:numId w:val="4"/>
        </w:numPr>
        <w:tabs>
          <w:tab w:val="clear" w:pos="360"/>
          <w:tab w:val="num" w:pos="851"/>
        </w:tabs>
        <w:spacing w:before="120" w:after="0" w:line="240" w:lineRule="auto"/>
        <w:ind w:left="851" w:hanging="851"/>
        <w:rPr>
          <w:rFonts w:ascii="Arial" w:eastAsia="Arial" w:hAnsi="Arial" w:cs="Arial"/>
          <w:sz w:val="24"/>
          <w:szCs w:val="24"/>
        </w:rPr>
      </w:pPr>
      <w:r w:rsidRPr="00703D49">
        <w:rPr>
          <w:rFonts w:ascii="Arial" w:eastAsia="Arial" w:hAnsi="Arial" w:cs="Arial"/>
          <w:sz w:val="24"/>
          <w:szCs w:val="24"/>
        </w:rPr>
        <w:t xml:space="preserve">The following requirements are optional requirements for this </w:t>
      </w:r>
      <w:r w:rsidR="00FF233D" w:rsidRPr="00703D49">
        <w:rPr>
          <w:rFonts w:ascii="Arial" w:eastAsia="Arial" w:hAnsi="Arial" w:cs="Arial"/>
          <w:sz w:val="24"/>
          <w:szCs w:val="24"/>
        </w:rPr>
        <w:t>solution</w:t>
      </w:r>
      <w:r w:rsidRPr="00703D49">
        <w:rPr>
          <w:rFonts w:ascii="Arial" w:eastAsia="Arial" w:hAnsi="Arial" w:cs="Arial"/>
          <w:sz w:val="24"/>
          <w:szCs w:val="24"/>
        </w:rPr>
        <w:t xml:space="preserve"> to be included in the bid creation:</w:t>
      </w:r>
    </w:p>
    <w:p w14:paraId="4DAA69A3" w14:textId="3C969F84" w:rsidR="008C76F8" w:rsidRPr="00703D49" w:rsidRDefault="00C71206" w:rsidP="00CD4EC3">
      <w:pPr>
        <w:pStyle w:val="TyndallBaseDoc"/>
        <w:numPr>
          <w:ilvl w:val="0"/>
          <w:numId w:val="38"/>
        </w:numPr>
        <w:rPr>
          <w:rFonts w:eastAsia="Arial" w:cs="Arial"/>
          <w:sz w:val="24"/>
          <w:szCs w:val="24"/>
        </w:rPr>
      </w:pPr>
      <w:r w:rsidRPr="00703D49">
        <w:rPr>
          <w:rFonts w:eastAsia="Arial" w:cs="Arial"/>
          <w:sz w:val="24"/>
          <w:szCs w:val="24"/>
        </w:rPr>
        <w:t xml:space="preserve">Providing services </w:t>
      </w:r>
      <w:r w:rsidR="00EF2C63" w:rsidRPr="00703D49">
        <w:rPr>
          <w:rFonts w:eastAsia="Arial" w:cs="Arial"/>
          <w:sz w:val="24"/>
          <w:szCs w:val="24"/>
        </w:rPr>
        <w:t xml:space="preserve">referred to in 2.1 </w:t>
      </w:r>
      <w:r w:rsidRPr="00703D49">
        <w:rPr>
          <w:rFonts w:eastAsia="Arial" w:cs="Arial"/>
          <w:sz w:val="24"/>
          <w:szCs w:val="24"/>
        </w:rPr>
        <w:t>relating to the implementation of</w:t>
      </w:r>
      <w:r w:rsidR="000670BF" w:rsidRPr="00703D49">
        <w:rPr>
          <w:rFonts w:eastAsia="Arial" w:cs="Arial"/>
          <w:sz w:val="24"/>
          <w:szCs w:val="24"/>
        </w:rPr>
        <w:t xml:space="preserve"> </w:t>
      </w:r>
      <w:r w:rsidR="0076785B" w:rsidRPr="00703D49">
        <w:rPr>
          <w:rFonts w:eastAsia="Arial" w:cs="Arial"/>
          <w:sz w:val="24"/>
          <w:szCs w:val="24"/>
        </w:rPr>
        <w:t>selective licensing in Park and Redlands ward</w:t>
      </w:r>
      <w:r w:rsidR="008E0CFE" w:rsidRPr="00703D49">
        <w:rPr>
          <w:rFonts w:eastAsia="Arial" w:cs="Arial"/>
          <w:sz w:val="24"/>
          <w:szCs w:val="24"/>
        </w:rPr>
        <w:t>s</w:t>
      </w:r>
      <w:r w:rsidR="0076785B" w:rsidRPr="00703D49">
        <w:rPr>
          <w:rFonts w:eastAsia="Arial" w:cs="Arial"/>
          <w:sz w:val="24"/>
          <w:szCs w:val="24"/>
        </w:rPr>
        <w:t xml:space="preserve"> (see below)</w:t>
      </w:r>
      <w:r w:rsidR="00EF2C63" w:rsidRPr="00703D49">
        <w:rPr>
          <w:rFonts w:eastAsia="Arial" w:cs="Arial"/>
          <w:sz w:val="24"/>
          <w:szCs w:val="24"/>
        </w:rPr>
        <w:t>.</w:t>
      </w:r>
    </w:p>
    <w:p w14:paraId="72F14723" w14:textId="1C1393BC" w:rsidR="00EF2C63" w:rsidRPr="00703D49" w:rsidRDefault="00A34A10" w:rsidP="00CD4EC3">
      <w:pPr>
        <w:pStyle w:val="TyndallBaseDoc"/>
        <w:numPr>
          <w:ilvl w:val="0"/>
          <w:numId w:val="38"/>
        </w:numPr>
        <w:rPr>
          <w:rFonts w:eastAsia="Arial" w:cs="Arial"/>
          <w:sz w:val="24"/>
          <w:szCs w:val="24"/>
        </w:rPr>
      </w:pPr>
      <w:r w:rsidRPr="00703D49">
        <w:rPr>
          <w:rFonts w:eastAsia="Arial" w:cs="Arial"/>
          <w:sz w:val="24"/>
          <w:szCs w:val="24"/>
        </w:rPr>
        <w:t xml:space="preserve"> Inspection and compl</w:t>
      </w:r>
      <w:r w:rsidR="000670BF" w:rsidRPr="00703D49">
        <w:rPr>
          <w:rFonts w:eastAsia="Arial" w:cs="Arial"/>
          <w:sz w:val="24"/>
          <w:szCs w:val="24"/>
        </w:rPr>
        <w:t>iance monitoring of</w:t>
      </w:r>
      <w:r w:rsidR="0013658A" w:rsidRPr="00703D49">
        <w:rPr>
          <w:rFonts w:eastAsia="Arial" w:cs="Arial"/>
          <w:sz w:val="24"/>
          <w:szCs w:val="24"/>
        </w:rPr>
        <w:t xml:space="preserve"> c</w:t>
      </w:r>
      <w:r w:rsidR="008C3B9E" w:rsidRPr="00703D49">
        <w:rPr>
          <w:rFonts w:eastAsia="Arial" w:cs="Arial"/>
          <w:sz w:val="24"/>
          <w:szCs w:val="24"/>
        </w:rPr>
        <w:t>.</w:t>
      </w:r>
      <w:r w:rsidR="0013658A" w:rsidRPr="00703D49">
        <w:rPr>
          <w:rFonts w:eastAsia="Arial" w:cs="Arial"/>
          <w:sz w:val="24"/>
          <w:szCs w:val="24"/>
        </w:rPr>
        <w:t>200</w:t>
      </w:r>
      <w:r w:rsidR="003355CC" w:rsidRPr="00703D49">
        <w:rPr>
          <w:rFonts w:eastAsia="Arial" w:cs="Arial"/>
          <w:sz w:val="24"/>
          <w:szCs w:val="24"/>
        </w:rPr>
        <w:t xml:space="preserve"> houses in multiple occupation </w:t>
      </w:r>
      <w:r w:rsidR="002454CD" w:rsidRPr="00703D49">
        <w:rPr>
          <w:rFonts w:eastAsia="Arial" w:cs="Arial"/>
          <w:sz w:val="24"/>
          <w:szCs w:val="24"/>
        </w:rPr>
        <w:t xml:space="preserve">on the mandatory </w:t>
      </w:r>
      <w:proofErr w:type="spellStart"/>
      <w:r w:rsidR="00287785">
        <w:rPr>
          <w:rFonts w:eastAsia="Arial" w:cs="Arial"/>
          <w:sz w:val="24"/>
          <w:szCs w:val="24"/>
        </w:rPr>
        <w:t>hmo</w:t>
      </w:r>
      <w:proofErr w:type="spellEnd"/>
      <w:r w:rsidR="51517842" w:rsidRPr="00703D49">
        <w:rPr>
          <w:rFonts w:eastAsia="Arial" w:cs="Arial"/>
          <w:sz w:val="24"/>
          <w:szCs w:val="24"/>
        </w:rPr>
        <w:t xml:space="preserve"> </w:t>
      </w:r>
      <w:r w:rsidR="002454CD" w:rsidRPr="00703D49">
        <w:rPr>
          <w:rFonts w:eastAsia="Arial" w:cs="Arial"/>
          <w:sz w:val="24"/>
          <w:szCs w:val="24"/>
        </w:rPr>
        <w:t>licensing scheme (but excluding application processing</w:t>
      </w:r>
      <w:r w:rsidR="68472E09" w:rsidRPr="00703D49">
        <w:rPr>
          <w:rFonts w:eastAsia="Arial" w:cs="Arial"/>
          <w:sz w:val="24"/>
          <w:szCs w:val="24"/>
        </w:rPr>
        <w:t xml:space="preserve"> -</w:t>
      </w:r>
      <w:r w:rsidR="002454CD" w:rsidRPr="00703D49">
        <w:rPr>
          <w:rFonts w:eastAsia="Arial" w:cs="Arial"/>
          <w:sz w:val="24"/>
          <w:szCs w:val="24"/>
        </w:rPr>
        <w:t xml:space="preserve"> </w:t>
      </w:r>
      <w:r w:rsidR="003355CC" w:rsidRPr="00703D49">
        <w:rPr>
          <w:rFonts w:eastAsia="Arial" w:cs="Arial"/>
          <w:sz w:val="24"/>
          <w:szCs w:val="24"/>
        </w:rPr>
        <w:t xml:space="preserve">licence applications </w:t>
      </w:r>
      <w:r w:rsidR="006974AB" w:rsidRPr="00703D49">
        <w:rPr>
          <w:rFonts w:eastAsia="Arial" w:cs="Arial"/>
          <w:sz w:val="24"/>
          <w:szCs w:val="24"/>
        </w:rPr>
        <w:t>to be processed an</w:t>
      </w:r>
      <w:r w:rsidR="6FFF7A4E" w:rsidRPr="00703D49">
        <w:rPr>
          <w:rFonts w:eastAsia="Arial" w:cs="Arial"/>
          <w:sz w:val="24"/>
          <w:szCs w:val="24"/>
        </w:rPr>
        <w:t>d</w:t>
      </w:r>
      <w:r w:rsidR="006974AB" w:rsidRPr="00703D49">
        <w:rPr>
          <w:rFonts w:eastAsia="Arial" w:cs="Arial"/>
          <w:sz w:val="24"/>
          <w:szCs w:val="24"/>
        </w:rPr>
        <w:t xml:space="preserve"> issued in house by RBC).</w:t>
      </w:r>
    </w:p>
    <w:p w14:paraId="70E5039C" w14:textId="1C92D50C" w:rsidR="003E606F" w:rsidRPr="00703D49" w:rsidRDefault="003E606F" w:rsidP="03154472">
      <w:pPr>
        <w:pStyle w:val="ListParagraph"/>
        <w:numPr>
          <w:ilvl w:val="1"/>
          <w:numId w:val="4"/>
        </w:numPr>
        <w:tabs>
          <w:tab w:val="clear" w:pos="360"/>
          <w:tab w:val="num" w:pos="851"/>
        </w:tabs>
        <w:spacing w:before="120" w:after="0" w:line="240" w:lineRule="auto"/>
        <w:ind w:left="851" w:hanging="851"/>
        <w:rPr>
          <w:rFonts w:ascii="Arial" w:eastAsia="Arial" w:hAnsi="Arial" w:cs="Arial"/>
          <w:sz w:val="24"/>
          <w:szCs w:val="24"/>
        </w:rPr>
      </w:pPr>
      <w:r w:rsidRPr="00703D49">
        <w:rPr>
          <w:rFonts w:ascii="Arial" w:eastAsia="Arial" w:hAnsi="Arial" w:cs="Arial"/>
          <w:sz w:val="24"/>
          <w:szCs w:val="24"/>
        </w:rPr>
        <w:t xml:space="preserve">The following requirements are outside the scope of this </w:t>
      </w:r>
      <w:r w:rsidR="00FF233D" w:rsidRPr="00703D49">
        <w:rPr>
          <w:rFonts w:ascii="Arial" w:eastAsia="Arial" w:hAnsi="Arial" w:cs="Arial"/>
          <w:sz w:val="24"/>
          <w:szCs w:val="24"/>
        </w:rPr>
        <w:t>solution</w:t>
      </w:r>
      <w:r w:rsidRPr="00703D49">
        <w:rPr>
          <w:rFonts w:ascii="Arial" w:eastAsia="Arial" w:hAnsi="Arial" w:cs="Arial"/>
          <w:sz w:val="24"/>
          <w:szCs w:val="24"/>
        </w:rPr>
        <w:t>:</w:t>
      </w:r>
    </w:p>
    <w:p w14:paraId="2C0735A3" w14:textId="7D6E815F" w:rsidR="003E606F" w:rsidRPr="00703D49" w:rsidRDefault="00471A7E" w:rsidP="00CD4EC3">
      <w:pPr>
        <w:pStyle w:val="TyndallBaseDoc"/>
        <w:numPr>
          <w:ilvl w:val="0"/>
          <w:numId w:val="38"/>
        </w:numPr>
        <w:rPr>
          <w:rFonts w:eastAsia="Arial" w:cs="Arial"/>
          <w:sz w:val="24"/>
          <w:szCs w:val="24"/>
        </w:rPr>
      </w:pPr>
      <w:r w:rsidRPr="00703D49">
        <w:rPr>
          <w:rFonts w:eastAsia="Arial" w:cs="Arial"/>
          <w:sz w:val="24"/>
          <w:szCs w:val="24"/>
        </w:rPr>
        <w:t>Application</w:t>
      </w:r>
      <w:r w:rsidR="00EF2C63" w:rsidRPr="00703D49">
        <w:rPr>
          <w:rFonts w:eastAsia="Arial" w:cs="Arial"/>
          <w:sz w:val="24"/>
          <w:szCs w:val="24"/>
        </w:rPr>
        <w:t xml:space="preserve"> processing </w:t>
      </w:r>
      <w:r w:rsidRPr="00703D49">
        <w:rPr>
          <w:rFonts w:eastAsia="Arial" w:cs="Arial"/>
          <w:sz w:val="24"/>
          <w:szCs w:val="24"/>
        </w:rPr>
        <w:t>relating to the</w:t>
      </w:r>
      <w:r w:rsidR="00ED2A42" w:rsidRPr="00703D49">
        <w:rPr>
          <w:rFonts w:eastAsia="Arial" w:cs="Arial"/>
          <w:sz w:val="24"/>
          <w:szCs w:val="24"/>
        </w:rPr>
        <w:t xml:space="preserve"> </w:t>
      </w:r>
      <w:r w:rsidR="0006007A" w:rsidRPr="00703D49">
        <w:rPr>
          <w:rFonts w:eastAsia="Arial" w:cs="Arial"/>
          <w:sz w:val="24"/>
          <w:szCs w:val="24"/>
        </w:rPr>
        <w:t xml:space="preserve">existing </w:t>
      </w:r>
      <w:r w:rsidR="00A34A10" w:rsidRPr="00703D49">
        <w:rPr>
          <w:rFonts w:eastAsia="Arial" w:cs="Arial"/>
          <w:sz w:val="24"/>
          <w:szCs w:val="24"/>
        </w:rPr>
        <w:t>(</w:t>
      </w:r>
      <w:r w:rsidR="0006007A" w:rsidRPr="00703D49">
        <w:rPr>
          <w:rFonts w:eastAsia="Arial" w:cs="Arial"/>
          <w:sz w:val="24"/>
          <w:szCs w:val="24"/>
        </w:rPr>
        <w:t>mandatory</w:t>
      </w:r>
      <w:r w:rsidR="00A34A10" w:rsidRPr="00703D49">
        <w:rPr>
          <w:rFonts w:eastAsia="Arial" w:cs="Arial"/>
          <w:sz w:val="24"/>
          <w:szCs w:val="24"/>
        </w:rPr>
        <w:t>)</w:t>
      </w:r>
      <w:r w:rsidR="0006007A" w:rsidRPr="00703D49">
        <w:rPr>
          <w:rFonts w:eastAsia="Arial" w:cs="Arial"/>
          <w:sz w:val="24"/>
          <w:szCs w:val="24"/>
        </w:rPr>
        <w:t xml:space="preserve"> </w:t>
      </w:r>
      <w:r w:rsidR="00ED2A42" w:rsidRPr="00703D49">
        <w:rPr>
          <w:rFonts w:eastAsia="Arial" w:cs="Arial"/>
          <w:sz w:val="24"/>
          <w:szCs w:val="24"/>
        </w:rPr>
        <w:t xml:space="preserve">licensing of houses in multiple occupation </w:t>
      </w:r>
      <w:r w:rsidRPr="00703D49">
        <w:rPr>
          <w:rFonts w:eastAsia="Arial" w:cs="Arial"/>
          <w:sz w:val="24"/>
          <w:szCs w:val="24"/>
        </w:rPr>
        <w:t>scheme</w:t>
      </w:r>
      <w:r w:rsidR="00EF3AE7" w:rsidRPr="00703D49">
        <w:rPr>
          <w:rFonts w:eastAsia="Arial" w:cs="Arial"/>
          <w:sz w:val="24"/>
          <w:szCs w:val="24"/>
        </w:rPr>
        <w:t xml:space="preserve">, other than where an applicant applies for an additional </w:t>
      </w:r>
      <w:proofErr w:type="spellStart"/>
      <w:r w:rsidR="00287785">
        <w:rPr>
          <w:rFonts w:eastAsia="Arial" w:cs="Arial"/>
          <w:sz w:val="24"/>
          <w:szCs w:val="24"/>
        </w:rPr>
        <w:t>hmo</w:t>
      </w:r>
      <w:proofErr w:type="spellEnd"/>
      <w:r w:rsidR="7270E02C" w:rsidRPr="00703D49">
        <w:rPr>
          <w:rFonts w:eastAsia="Arial" w:cs="Arial"/>
          <w:sz w:val="24"/>
          <w:szCs w:val="24"/>
        </w:rPr>
        <w:t xml:space="preserve"> </w:t>
      </w:r>
      <w:r w:rsidR="00EF3AE7" w:rsidRPr="00703D49">
        <w:rPr>
          <w:rFonts w:eastAsia="Arial" w:cs="Arial"/>
          <w:sz w:val="24"/>
          <w:szCs w:val="24"/>
        </w:rPr>
        <w:t>licence and it is found suitable for 5 or more occupants.</w:t>
      </w:r>
    </w:p>
    <w:p w14:paraId="7B6C923D" w14:textId="71220834" w:rsidR="008613F5" w:rsidRPr="00703D49" w:rsidRDefault="008613F5" w:rsidP="00CD4EC3">
      <w:pPr>
        <w:pStyle w:val="TyndallBaseDoc"/>
        <w:numPr>
          <w:ilvl w:val="0"/>
          <w:numId w:val="38"/>
        </w:numPr>
        <w:rPr>
          <w:rFonts w:eastAsia="Arial" w:cs="Arial"/>
          <w:sz w:val="24"/>
          <w:szCs w:val="24"/>
        </w:rPr>
      </w:pPr>
      <w:r w:rsidRPr="00703D49">
        <w:rPr>
          <w:rFonts w:eastAsia="Arial" w:cs="Arial"/>
          <w:sz w:val="24"/>
          <w:szCs w:val="24"/>
        </w:rPr>
        <w:t>The taking of formal enforcement action (</w:t>
      </w:r>
      <w:r w:rsidR="00AA5865" w:rsidRPr="00703D49">
        <w:rPr>
          <w:rFonts w:eastAsia="Arial" w:cs="Arial"/>
          <w:sz w:val="24"/>
          <w:szCs w:val="24"/>
        </w:rPr>
        <w:t>notices, prosecutions, financial penalties) against landlords and agents.  However</w:t>
      </w:r>
      <w:r w:rsidR="00461BD0" w:rsidRPr="00703D49">
        <w:rPr>
          <w:rFonts w:eastAsia="Arial" w:cs="Arial"/>
          <w:sz w:val="24"/>
          <w:szCs w:val="24"/>
        </w:rPr>
        <w:t>,</w:t>
      </w:r>
      <w:r w:rsidR="00AA5865" w:rsidRPr="00703D49">
        <w:rPr>
          <w:rFonts w:eastAsia="Arial" w:cs="Arial"/>
          <w:sz w:val="24"/>
          <w:szCs w:val="24"/>
        </w:rPr>
        <w:t xml:space="preserve"> see details </w:t>
      </w:r>
      <w:r w:rsidR="004249E3" w:rsidRPr="00703D49">
        <w:rPr>
          <w:rFonts w:eastAsia="Arial" w:cs="Arial"/>
          <w:sz w:val="24"/>
          <w:szCs w:val="24"/>
        </w:rPr>
        <w:t>in</w:t>
      </w:r>
      <w:r w:rsidR="00AA5865" w:rsidRPr="00703D49">
        <w:rPr>
          <w:rFonts w:eastAsia="Arial" w:cs="Arial"/>
          <w:sz w:val="24"/>
          <w:szCs w:val="24"/>
        </w:rPr>
        <w:t xml:space="preserve"> the specification of support services that may be required to support such actions by Reading </w:t>
      </w:r>
      <w:r w:rsidR="2FA7720A" w:rsidRPr="00703D49">
        <w:rPr>
          <w:rFonts w:eastAsia="Arial" w:cs="Arial"/>
          <w:sz w:val="24"/>
          <w:szCs w:val="24"/>
        </w:rPr>
        <w:t>B</w:t>
      </w:r>
      <w:r w:rsidR="00AA5865" w:rsidRPr="00703D49">
        <w:rPr>
          <w:rFonts w:eastAsia="Arial" w:cs="Arial"/>
          <w:sz w:val="24"/>
          <w:szCs w:val="24"/>
        </w:rPr>
        <w:t xml:space="preserve">orough </w:t>
      </w:r>
      <w:r w:rsidR="030344A9" w:rsidRPr="00703D49">
        <w:rPr>
          <w:rFonts w:eastAsia="Arial" w:cs="Arial"/>
          <w:sz w:val="24"/>
          <w:szCs w:val="24"/>
        </w:rPr>
        <w:t>C</w:t>
      </w:r>
      <w:r w:rsidR="00AA5865" w:rsidRPr="00703D49">
        <w:rPr>
          <w:rFonts w:eastAsia="Arial" w:cs="Arial"/>
          <w:sz w:val="24"/>
          <w:szCs w:val="24"/>
        </w:rPr>
        <w:t>ouncil as the enforcement body</w:t>
      </w:r>
    </w:p>
    <w:p w14:paraId="44ADF8B3" w14:textId="39326D3C" w:rsidR="00AB6DB5" w:rsidRPr="00703D49" w:rsidRDefault="00AB6DB5" w:rsidP="00CD4EC3">
      <w:pPr>
        <w:pStyle w:val="TyndallBaseDoc"/>
        <w:numPr>
          <w:ilvl w:val="0"/>
          <w:numId w:val="38"/>
        </w:numPr>
        <w:rPr>
          <w:rFonts w:eastAsia="Arial" w:cs="Arial"/>
          <w:sz w:val="24"/>
          <w:szCs w:val="24"/>
        </w:rPr>
      </w:pPr>
      <w:r w:rsidRPr="00703D49">
        <w:rPr>
          <w:rFonts w:eastAsia="Arial" w:cs="Arial"/>
          <w:sz w:val="24"/>
          <w:szCs w:val="24"/>
        </w:rPr>
        <w:t>Access</w:t>
      </w:r>
      <w:r w:rsidR="0064693D" w:rsidRPr="00703D49">
        <w:rPr>
          <w:rFonts w:eastAsia="Arial" w:cs="Arial"/>
          <w:sz w:val="24"/>
          <w:szCs w:val="24"/>
        </w:rPr>
        <w:t xml:space="preserve"> by the supplier/vendor</w:t>
      </w:r>
      <w:r w:rsidRPr="00703D49">
        <w:rPr>
          <w:rFonts w:eastAsia="Arial" w:cs="Arial"/>
          <w:sz w:val="24"/>
          <w:szCs w:val="24"/>
        </w:rPr>
        <w:t xml:space="preserve"> to the Councils existing systems and databases</w:t>
      </w:r>
      <w:r w:rsidR="00791EB5" w:rsidRPr="00703D49">
        <w:rPr>
          <w:rFonts w:eastAsia="Arial" w:cs="Arial"/>
          <w:sz w:val="24"/>
          <w:szCs w:val="24"/>
        </w:rPr>
        <w:t xml:space="preserve"> (so assessment of the fit and proper assessment and adequate management arrangements must </w:t>
      </w:r>
      <w:r w:rsidR="00643FF2" w:rsidRPr="00703D49">
        <w:rPr>
          <w:rFonts w:eastAsia="Arial" w:cs="Arial"/>
          <w:sz w:val="24"/>
          <w:szCs w:val="24"/>
        </w:rPr>
        <w:t>be made in liaison with Reading Borough Council officers).</w:t>
      </w:r>
    </w:p>
    <w:p w14:paraId="4F2C3E0E" w14:textId="687948D1" w:rsidR="00206273" w:rsidRPr="00703D49" w:rsidRDefault="009B7A5F"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w:t>
      </w:r>
      <w:r w:rsidR="00F46AAA" w:rsidRPr="00703D49">
        <w:rPr>
          <w:rFonts w:eastAsia="Arial" w:cs="Arial"/>
          <w:sz w:val="24"/>
          <w:szCs w:val="24"/>
        </w:rPr>
        <w:t>e supplier must deliver a</w:t>
      </w:r>
      <w:r w:rsidR="00270D0D" w:rsidRPr="00703D49">
        <w:rPr>
          <w:rFonts w:eastAsia="Arial" w:cs="Arial"/>
          <w:sz w:val="24"/>
          <w:szCs w:val="24"/>
        </w:rPr>
        <w:t xml:space="preserve">n application to decision process in relation to discretionary licence applications </w:t>
      </w:r>
      <w:r w:rsidR="00EB4A77" w:rsidRPr="00703D49">
        <w:rPr>
          <w:rFonts w:eastAsia="Arial" w:cs="Arial"/>
          <w:sz w:val="24"/>
          <w:szCs w:val="24"/>
        </w:rPr>
        <w:t>and an inspection and compliance monitoring function.</w:t>
      </w:r>
      <w:r w:rsidR="00F46AAA" w:rsidRPr="00703D49">
        <w:rPr>
          <w:rFonts w:eastAsia="Arial" w:cs="Arial"/>
          <w:sz w:val="24"/>
          <w:szCs w:val="24"/>
        </w:rPr>
        <w:t xml:space="preserve"> </w:t>
      </w:r>
    </w:p>
    <w:p w14:paraId="72BC7CC2" w14:textId="0FA36BDB" w:rsidR="007939DB" w:rsidRPr="00703D49" w:rsidRDefault="001D4310"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lastRenderedPageBreak/>
        <w:t xml:space="preserve">It is anticipated that the licensing </w:t>
      </w:r>
      <w:r w:rsidR="00346DD3" w:rsidRPr="00703D49">
        <w:rPr>
          <w:rFonts w:eastAsia="Arial" w:cs="Arial"/>
          <w:sz w:val="24"/>
          <w:szCs w:val="24"/>
        </w:rPr>
        <w:t>designations</w:t>
      </w:r>
      <w:r w:rsidRPr="00703D49">
        <w:rPr>
          <w:rFonts w:eastAsia="Arial" w:cs="Arial"/>
          <w:sz w:val="24"/>
          <w:szCs w:val="24"/>
        </w:rPr>
        <w:t xml:space="preserve"> will be made in p</w:t>
      </w:r>
      <w:r w:rsidR="00346DD3" w:rsidRPr="00703D49">
        <w:rPr>
          <w:rFonts w:eastAsia="Arial" w:cs="Arial"/>
          <w:sz w:val="24"/>
          <w:szCs w:val="24"/>
        </w:rPr>
        <w:t xml:space="preserve">hases with c1600 properties in the first phase which is scheduled to be additional </w:t>
      </w:r>
      <w:proofErr w:type="spellStart"/>
      <w:r w:rsidR="00287785">
        <w:rPr>
          <w:rFonts w:eastAsia="Arial" w:cs="Arial"/>
          <w:sz w:val="24"/>
          <w:szCs w:val="24"/>
        </w:rPr>
        <w:t>hmo</w:t>
      </w:r>
      <w:proofErr w:type="spellEnd"/>
      <w:r w:rsidR="549FB0E4" w:rsidRPr="00703D49">
        <w:rPr>
          <w:rFonts w:eastAsia="Arial" w:cs="Arial"/>
          <w:sz w:val="24"/>
          <w:szCs w:val="24"/>
        </w:rPr>
        <w:t xml:space="preserve"> </w:t>
      </w:r>
      <w:r w:rsidR="00346DD3" w:rsidRPr="00703D49">
        <w:rPr>
          <w:rFonts w:eastAsia="Arial" w:cs="Arial"/>
          <w:sz w:val="24"/>
          <w:szCs w:val="24"/>
        </w:rPr>
        <w:t>licensing for private rented homes with 3-4 person occupancy</w:t>
      </w:r>
      <w:r w:rsidR="004A7417" w:rsidRPr="00703D49">
        <w:rPr>
          <w:rFonts w:eastAsia="Arial" w:cs="Arial"/>
          <w:sz w:val="24"/>
          <w:szCs w:val="24"/>
        </w:rPr>
        <w:t xml:space="preserve"> throughout the borough of Reading</w:t>
      </w:r>
      <w:r w:rsidR="00346DD3" w:rsidRPr="00703D49">
        <w:rPr>
          <w:rFonts w:eastAsia="Arial" w:cs="Arial"/>
          <w:sz w:val="24"/>
          <w:szCs w:val="24"/>
        </w:rPr>
        <w:t xml:space="preserve">.  The second phase </w:t>
      </w:r>
      <w:r w:rsidR="0024226E" w:rsidRPr="00703D49">
        <w:rPr>
          <w:rFonts w:eastAsia="Arial" w:cs="Arial"/>
          <w:sz w:val="24"/>
          <w:szCs w:val="24"/>
        </w:rPr>
        <w:t>is scheduled to be selective licensing of all rented properties in Battle ward c</w:t>
      </w:r>
      <w:r w:rsidR="008D1F3D" w:rsidRPr="00703D49">
        <w:rPr>
          <w:rFonts w:eastAsia="Arial" w:cs="Arial"/>
          <w:sz w:val="24"/>
          <w:szCs w:val="24"/>
        </w:rPr>
        <w:t>1980 properties</w:t>
      </w:r>
      <w:r w:rsidR="000D3E2E" w:rsidRPr="00703D49">
        <w:rPr>
          <w:rFonts w:eastAsia="Arial" w:cs="Arial"/>
          <w:sz w:val="24"/>
          <w:szCs w:val="24"/>
        </w:rPr>
        <w:t>.</w:t>
      </w:r>
    </w:p>
    <w:p w14:paraId="1C9ADB90" w14:textId="657D4A26" w:rsidR="000D3E2E" w:rsidRPr="00703D49" w:rsidRDefault="00AC61D2"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Two further phases are currently planned for selective licensing in </w:t>
      </w:r>
      <w:r w:rsidR="00615BD8" w:rsidRPr="00703D49">
        <w:rPr>
          <w:rFonts w:eastAsia="Arial" w:cs="Arial"/>
          <w:sz w:val="24"/>
          <w:szCs w:val="24"/>
        </w:rPr>
        <w:t xml:space="preserve">Park ward (c1600 properties) and </w:t>
      </w:r>
      <w:r w:rsidR="000823D5" w:rsidRPr="00703D49">
        <w:rPr>
          <w:rFonts w:eastAsia="Arial" w:cs="Arial"/>
          <w:sz w:val="24"/>
          <w:szCs w:val="24"/>
        </w:rPr>
        <w:t xml:space="preserve">the adjacent </w:t>
      </w:r>
      <w:r w:rsidR="00615BD8" w:rsidRPr="00703D49">
        <w:rPr>
          <w:rFonts w:eastAsia="Arial" w:cs="Arial"/>
          <w:sz w:val="24"/>
          <w:szCs w:val="24"/>
        </w:rPr>
        <w:t>Redlands ward (c</w:t>
      </w:r>
      <w:r w:rsidR="000823D5" w:rsidRPr="00703D49">
        <w:rPr>
          <w:rFonts w:eastAsia="Arial" w:cs="Arial"/>
          <w:sz w:val="24"/>
          <w:szCs w:val="24"/>
        </w:rPr>
        <w:t xml:space="preserve">1900 properties).  It </w:t>
      </w:r>
      <w:r w:rsidR="00321698">
        <w:rPr>
          <w:rFonts w:eastAsia="Arial" w:cs="Arial"/>
          <w:sz w:val="24"/>
          <w:szCs w:val="24"/>
        </w:rPr>
        <w:t>is</w:t>
      </w:r>
      <w:r w:rsidR="000823D5" w:rsidRPr="00703D49">
        <w:rPr>
          <w:rFonts w:eastAsia="Arial" w:cs="Arial"/>
          <w:sz w:val="24"/>
          <w:szCs w:val="24"/>
        </w:rPr>
        <w:t xml:space="preserve"> anticipated to introduce these schemes at 2 year intervals</w:t>
      </w:r>
      <w:r w:rsidR="00020BA8">
        <w:rPr>
          <w:rFonts w:eastAsia="Arial" w:cs="Arial"/>
          <w:sz w:val="24"/>
          <w:szCs w:val="24"/>
        </w:rPr>
        <w:t>,</w:t>
      </w:r>
      <w:r w:rsidR="000823D5" w:rsidRPr="00703D49">
        <w:rPr>
          <w:rFonts w:eastAsia="Arial" w:cs="Arial"/>
          <w:sz w:val="24"/>
          <w:szCs w:val="24"/>
        </w:rPr>
        <w:t xml:space="preserve"> though it may be considered for earlier introduction via a contract extension</w:t>
      </w:r>
      <w:r w:rsidR="00AB5257" w:rsidRPr="00703D49">
        <w:rPr>
          <w:rFonts w:eastAsia="Arial" w:cs="Arial"/>
          <w:sz w:val="24"/>
          <w:szCs w:val="24"/>
        </w:rPr>
        <w:t xml:space="preserve"> to the current tender.</w:t>
      </w:r>
    </w:p>
    <w:p w14:paraId="6717EBA8" w14:textId="0C4AC18D" w:rsidR="001D4310" w:rsidRPr="00703D49" w:rsidRDefault="00B3377C"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e</w:t>
      </w:r>
      <w:r w:rsidR="000D3E2E" w:rsidRPr="00703D49">
        <w:rPr>
          <w:rFonts w:eastAsia="Arial" w:cs="Arial"/>
          <w:sz w:val="24"/>
          <w:szCs w:val="24"/>
        </w:rPr>
        <w:t xml:space="preserve">stimated number of applications </w:t>
      </w:r>
      <w:r w:rsidRPr="00703D49">
        <w:rPr>
          <w:rFonts w:eastAsia="Arial" w:cs="Arial"/>
          <w:sz w:val="24"/>
          <w:szCs w:val="24"/>
        </w:rPr>
        <w:t xml:space="preserve">has been calculated </w:t>
      </w:r>
      <w:r w:rsidR="006621C5" w:rsidRPr="00703D49">
        <w:rPr>
          <w:rFonts w:eastAsia="Arial" w:cs="Arial"/>
          <w:sz w:val="24"/>
          <w:szCs w:val="24"/>
        </w:rPr>
        <w:t xml:space="preserve">assuming 80% of </w:t>
      </w:r>
      <w:r w:rsidR="000D3E2E" w:rsidRPr="00703D49">
        <w:rPr>
          <w:rFonts w:eastAsia="Arial" w:cs="Arial"/>
          <w:sz w:val="24"/>
          <w:szCs w:val="24"/>
        </w:rPr>
        <w:t>predicted</w:t>
      </w:r>
      <w:r w:rsidR="006621C5" w:rsidRPr="00703D49">
        <w:rPr>
          <w:rFonts w:eastAsia="Arial" w:cs="Arial"/>
          <w:sz w:val="24"/>
          <w:szCs w:val="24"/>
        </w:rPr>
        <w:t xml:space="preserve"> properties in scope mak</w:t>
      </w:r>
      <w:r w:rsidR="7F62022A" w:rsidRPr="00703D49">
        <w:rPr>
          <w:rFonts w:eastAsia="Arial" w:cs="Arial"/>
          <w:sz w:val="24"/>
          <w:szCs w:val="24"/>
        </w:rPr>
        <w:t>ing</w:t>
      </w:r>
      <w:r w:rsidR="006621C5" w:rsidRPr="00703D49">
        <w:rPr>
          <w:rFonts w:eastAsia="Arial" w:cs="Arial"/>
          <w:sz w:val="24"/>
          <w:szCs w:val="24"/>
        </w:rPr>
        <w:t xml:space="preserve"> an application (and that properties with an additional </w:t>
      </w:r>
      <w:proofErr w:type="spellStart"/>
      <w:r w:rsidR="00287785">
        <w:rPr>
          <w:rFonts w:eastAsia="Arial" w:cs="Arial"/>
          <w:sz w:val="24"/>
          <w:szCs w:val="24"/>
        </w:rPr>
        <w:t>hmo</w:t>
      </w:r>
      <w:proofErr w:type="spellEnd"/>
      <w:r w:rsidR="006621C5" w:rsidRPr="00703D49">
        <w:rPr>
          <w:rFonts w:eastAsia="Arial" w:cs="Arial"/>
          <w:sz w:val="24"/>
          <w:szCs w:val="24"/>
        </w:rPr>
        <w:t xml:space="preserve"> licence from phase 1 are not required to apply for a selective licence in the later phases</w:t>
      </w:r>
      <w:r w:rsidR="002F3762" w:rsidRPr="00703D49">
        <w:rPr>
          <w:rFonts w:eastAsia="Arial" w:cs="Arial"/>
          <w:sz w:val="24"/>
          <w:szCs w:val="24"/>
        </w:rPr>
        <w:t xml:space="preserve">).  The predicted </w:t>
      </w:r>
      <w:r w:rsidR="005316AE" w:rsidRPr="00703D49">
        <w:rPr>
          <w:rFonts w:eastAsia="Arial" w:cs="Arial"/>
          <w:sz w:val="24"/>
          <w:szCs w:val="24"/>
        </w:rPr>
        <w:t xml:space="preserve">number of properties is based on a </w:t>
      </w:r>
      <w:r w:rsidR="002402CF" w:rsidRPr="00703D49">
        <w:rPr>
          <w:rFonts w:eastAsia="Arial" w:cs="Arial"/>
          <w:sz w:val="24"/>
          <w:szCs w:val="24"/>
        </w:rPr>
        <w:t>desktop</w:t>
      </w:r>
      <w:r w:rsidR="005316AE" w:rsidRPr="00703D49">
        <w:rPr>
          <w:rFonts w:eastAsia="Arial" w:cs="Arial"/>
          <w:sz w:val="24"/>
          <w:szCs w:val="24"/>
        </w:rPr>
        <w:t xml:space="preserve"> exercise through our stock condition survey.</w:t>
      </w:r>
    </w:p>
    <w:p w14:paraId="0C7BCFA1" w14:textId="098E4543" w:rsidR="004753B4" w:rsidRPr="00703D49" w:rsidRDefault="008038A1"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supplier should be able to begin receiving applications within </w:t>
      </w:r>
      <w:r w:rsidR="00181191" w:rsidRPr="00703D49">
        <w:rPr>
          <w:rFonts w:eastAsia="Arial" w:cs="Arial"/>
          <w:sz w:val="24"/>
          <w:szCs w:val="24"/>
        </w:rPr>
        <w:t>2 months of contract signing and to commence inspection of properties within 4 months.</w:t>
      </w:r>
    </w:p>
    <w:p w14:paraId="0D8F88A8" w14:textId="0C9F5303" w:rsidR="00B55121" w:rsidRPr="00703D49" w:rsidRDefault="00B55121" w:rsidP="00CD4EC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supplier must </w:t>
      </w:r>
      <w:proofErr w:type="gramStart"/>
      <w:r w:rsidRPr="00703D49">
        <w:rPr>
          <w:rFonts w:eastAsia="Arial" w:cs="Arial"/>
          <w:sz w:val="24"/>
          <w:szCs w:val="24"/>
        </w:rPr>
        <w:t>at all times</w:t>
      </w:r>
      <w:proofErr w:type="gramEnd"/>
      <w:r w:rsidRPr="00703D49">
        <w:rPr>
          <w:rFonts w:eastAsia="Arial" w:cs="Arial"/>
          <w:sz w:val="24"/>
          <w:szCs w:val="24"/>
        </w:rPr>
        <w:t xml:space="preserve"> keep in mind the Council’s own policies and priorities relevant to the project, such that the supplier highlights any recommendations which may contradict the Council’s strategic direction as soon as possible, in line with the process defined in </w:t>
      </w:r>
      <w:r w:rsidR="0047093F" w:rsidRPr="00703D49">
        <w:rPr>
          <w:rFonts w:eastAsia="Arial" w:cs="Arial"/>
          <w:sz w:val="24"/>
          <w:szCs w:val="24"/>
        </w:rPr>
        <w:t>this tender and the contract terms</w:t>
      </w:r>
      <w:r w:rsidR="00D64B31" w:rsidRPr="00703D49">
        <w:rPr>
          <w:rFonts w:eastAsia="Arial" w:cs="Arial"/>
          <w:sz w:val="24"/>
          <w:szCs w:val="24"/>
        </w:rPr>
        <w:t>.</w:t>
      </w:r>
    </w:p>
    <w:p w14:paraId="1F3B4917" w14:textId="77777777" w:rsidR="004D144C" w:rsidRPr="00703D49" w:rsidRDefault="004D144C" w:rsidP="03154472">
      <w:pPr>
        <w:spacing w:before="120" w:after="0" w:line="240" w:lineRule="auto"/>
        <w:ind w:left="851" w:hanging="851"/>
        <w:rPr>
          <w:rFonts w:ascii="Arial" w:eastAsia="Arial" w:hAnsi="Arial" w:cs="Arial"/>
          <w:sz w:val="24"/>
          <w:szCs w:val="24"/>
        </w:rPr>
      </w:pPr>
    </w:p>
    <w:p w14:paraId="7049317D" w14:textId="1F83D96B" w:rsidR="004753B4" w:rsidRPr="00703D49" w:rsidRDefault="00750548" w:rsidP="03154472">
      <w:pPr>
        <w:pStyle w:val="Heading1"/>
        <w:ind w:left="851" w:hanging="851"/>
        <w:rPr>
          <w:rFonts w:ascii="Arial" w:eastAsia="Arial" w:hAnsi="Arial" w:cs="Arial"/>
        </w:rPr>
      </w:pPr>
      <w:bookmarkStart w:id="11" w:name="_Toc109900988"/>
      <w:bookmarkStart w:id="12" w:name="_Toc207292337"/>
      <w:r w:rsidRPr="00703D49">
        <w:rPr>
          <w:rFonts w:ascii="Arial" w:eastAsia="Arial" w:hAnsi="Arial" w:cs="Arial"/>
        </w:rPr>
        <w:t xml:space="preserve">3 - </w:t>
      </w:r>
      <w:r w:rsidR="004753B4" w:rsidRPr="00703D49">
        <w:rPr>
          <w:rFonts w:ascii="Arial" w:eastAsia="Arial" w:hAnsi="Arial" w:cs="Arial"/>
        </w:rPr>
        <w:t>Requirements</w:t>
      </w:r>
      <w:bookmarkEnd w:id="11"/>
      <w:bookmarkEnd w:id="12"/>
    </w:p>
    <w:p w14:paraId="452BD019" w14:textId="640D061C" w:rsidR="0028303A" w:rsidRPr="00703D49" w:rsidRDefault="0028303A" w:rsidP="03154472">
      <w:pPr>
        <w:pStyle w:val="Heading2"/>
        <w:spacing w:before="120" w:after="120" w:line="240" w:lineRule="auto"/>
        <w:ind w:left="851" w:hanging="851"/>
        <w:rPr>
          <w:rFonts w:ascii="Arial" w:eastAsia="Arial" w:hAnsi="Arial" w:cs="Arial"/>
          <w:sz w:val="24"/>
          <w:szCs w:val="24"/>
        </w:rPr>
      </w:pPr>
      <w:bookmarkStart w:id="13" w:name="_Toc109900989"/>
      <w:bookmarkStart w:id="14" w:name="_Toc207292338"/>
      <w:r w:rsidRPr="00703D49">
        <w:rPr>
          <w:rFonts w:ascii="Arial" w:eastAsia="Arial" w:hAnsi="Arial" w:cs="Arial"/>
          <w:sz w:val="24"/>
          <w:szCs w:val="24"/>
        </w:rPr>
        <w:t>General expectations</w:t>
      </w:r>
      <w:bookmarkEnd w:id="13"/>
      <w:bookmarkEnd w:id="14"/>
      <w:r w:rsidR="00D92497" w:rsidRPr="00703D49">
        <w:rPr>
          <w:rFonts w:ascii="Arial" w:eastAsia="Arial" w:hAnsi="Arial" w:cs="Arial"/>
          <w:sz w:val="24"/>
          <w:szCs w:val="24"/>
        </w:rPr>
        <w:t xml:space="preserve"> </w:t>
      </w:r>
    </w:p>
    <w:p w14:paraId="7D0D6B99" w14:textId="77777777" w:rsidR="00750548" w:rsidRPr="00703D49" w:rsidRDefault="00750548" w:rsidP="00750548">
      <w:pPr>
        <w:pStyle w:val="ListParagraph"/>
        <w:spacing w:before="120" w:after="0" w:line="240" w:lineRule="auto"/>
        <w:ind w:left="360"/>
        <w:rPr>
          <w:rFonts w:ascii="Arial" w:eastAsia="Arial" w:hAnsi="Arial" w:cs="Arial"/>
          <w:sz w:val="24"/>
          <w:szCs w:val="24"/>
        </w:rPr>
      </w:pPr>
    </w:p>
    <w:p w14:paraId="7B62911E" w14:textId="77777777" w:rsidR="00750548" w:rsidRPr="00703D49" w:rsidRDefault="00750548" w:rsidP="00750548">
      <w:pPr>
        <w:pStyle w:val="ListParagraph"/>
        <w:keepLines/>
        <w:numPr>
          <w:ilvl w:val="0"/>
          <w:numId w:val="4"/>
        </w:numPr>
        <w:tabs>
          <w:tab w:val="clear" w:pos="360"/>
          <w:tab w:val="left" w:pos="851"/>
        </w:tabs>
        <w:spacing w:before="120" w:after="120" w:line="240" w:lineRule="auto"/>
        <w:contextualSpacing w:val="0"/>
        <w:rPr>
          <w:rFonts w:ascii="Arial" w:eastAsia="Arial" w:hAnsi="Arial" w:cs="Arial"/>
          <w:vanish/>
          <w:sz w:val="24"/>
          <w:szCs w:val="24"/>
        </w:rPr>
      </w:pPr>
    </w:p>
    <w:p w14:paraId="7EA2DA51" w14:textId="4C47D927" w:rsidR="008C04A1" w:rsidRPr="00703D49" w:rsidRDefault="008C04A1" w:rsidP="00750548">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organisation/s will hold relevant levels of insurance as outlined within the draft contract Terms and Conditions.</w:t>
      </w:r>
    </w:p>
    <w:p w14:paraId="489E5840" w14:textId="77777777" w:rsidR="008C04A1" w:rsidRPr="00703D49" w:rsidRDefault="008C04A1" w:rsidP="00750548">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organisation/s should hold and maintain both Equality and Health and Safety policies as outlined in the draft contract Terms and Conditions.</w:t>
      </w:r>
    </w:p>
    <w:p w14:paraId="5EF5CB70" w14:textId="77777777" w:rsidR="00BB0D13" w:rsidRPr="00703D49" w:rsidRDefault="00BB0D13" w:rsidP="00750548">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organisation/s would have relevant experience and expertise in delivering a solution/s of this type to similar size and complexity of organisation successfully achieving similar or equivalent benefits.</w:t>
      </w:r>
    </w:p>
    <w:p w14:paraId="617318DA" w14:textId="77777777" w:rsidR="00BB0D13" w:rsidRPr="00703D49" w:rsidRDefault="00BB0D13" w:rsidP="00750548">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Delivery must include effective training and knowledge transfer to support best use of solution(s) by the Council. Training should ensure that optimum and efficient use of the solution(s) can be self-managed by the Council as much as possible (for those parts of the system which will be operated by Council staff). The provider(s) should engage in a range of suitable training, relevant to the Council’s needs. Said training must fulfil the following:</w:t>
      </w:r>
    </w:p>
    <w:p w14:paraId="178D4E1F" w14:textId="77777777" w:rsidR="00BB0D13" w:rsidRPr="00703D49" w:rsidRDefault="00BB0D13" w:rsidP="008A7679">
      <w:pPr>
        <w:pStyle w:val="TyndallBaseDoc"/>
        <w:numPr>
          <w:ilvl w:val="0"/>
          <w:numId w:val="38"/>
        </w:numPr>
        <w:rPr>
          <w:rFonts w:eastAsia="Arial" w:cs="Arial"/>
          <w:sz w:val="24"/>
          <w:szCs w:val="24"/>
        </w:rPr>
      </w:pPr>
      <w:r w:rsidRPr="00703D49">
        <w:rPr>
          <w:rFonts w:eastAsia="Arial" w:cs="Arial"/>
          <w:sz w:val="24"/>
          <w:szCs w:val="24"/>
        </w:rPr>
        <w:t>onsite or virtual training should be made available</w:t>
      </w:r>
    </w:p>
    <w:p w14:paraId="22FAB675" w14:textId="2328055E" w:rsidR="00BB0D13" w:rsidRPr="00703D49" w:rsidRDefault="00BB0D13" w:rsidP="008A7679">
      <w:pPr>
        <w:pStyle w:val="TyndallBaseDoc"/>
        <w:numPr>
          <w:ilvl w:val="0"/>
          <w:numId w:val="38"/>
        </w:numPr>
        <w:rPr>
          <w:rFonts w:eastAsia="Arial" w:cs="Arial"/>
          <w:sz w:val="24"/>
          <w:szCs w:val="24"/>
        </w:rPr>
      </w:pPr>
      <w:r w:rsidRPr="00703D49">
        <w:rPr>
          <w:rFonts w:eastAsia="Arial" w:cs="Arial"/>
          <w:sz w:val="24"/>
          <w:szCs w:val="24"/>
        </w:rPr>
        <w:lastRenderedPageBreak/>
        <w:t>all training should include applicable and accessible</w:t>
      </w:r>
      <w:r w:rsidR="00794EE4">
        <w:rPr>
          <w:rFonts w:eastAsia="Arial" w:cs="Arial"/>
          <w:sz w:val="24"/>
          <w:szCs w:val="24"/>
        </w:rPr>
        <w:t xml:space="preserve"> notes,</w:t>
      </w:r>
      <w:r w:rsidRPr="00703D49">
        <w:rPr>
          <w:rFonts w:eastAsia="Arial" w:cs="Arial"/>
          <w:sz w:val="24"/>
          <w:szCs w:val="24"/>
        </w:rPr>
        <w:t xml:space="preserve"> which should enable Council officers to deliver induction-style training to new </w:t>
      </w:r>
      <w:r w:rsidR="005A219F" w:rsidRPr="00703D49">
        <w:rPr>
          <w:rFonts w:eastAsia="Arial" w:cs="Arial"/>
          <w:sz w:val="24"/>
          <w:szCs w:val="24"/>
        </w:rPr>
        <w:t>m</w:t>
      </w:r>
      <w:r w:rsidRPr="00703D49">
        <w:rPr>
          <w:rFonts w:eastAsia="Arial" w:cs="Arial"/>
          <w:sz w:val="24"/>
          <w:szCs w:val="24"/>
        </w:rPr>
        <w:t>embers of staff</w:t>
      </w:r>
    </w:p>
    <w:p w14:paraId="07366D04" w14:textId="26E3FE1B" w:rsidR="00BB0D13" w:rsidRPr="00703D49" w:rsidRDefault="00BB0D13" w:rsidP="008A7679">
      <w:pPr>
        <w:pStyle w:val="TyndallBaseDoc"/>
        <w:numPr>
          <w:ilvl w:val="0"/>
          <w:numId w:val="38"/>
        </w:numPr>
        <w:rPr>
          <w:rFonts w:eastAsia="Arial" w:cs="Arial"/>
          <w:sz w:val="24"/>
          <w:szCs w:val="24"/>
        </w:rPr>
      </w:pPr>
      <w:r w:rsidRPr="00703D49">
        <w:rPr>
          <w:rFonts w:eastAsia="Arial" w:cs="Arial"/>
          <w:sz w:val="24"/>
          <w:szCs w:val="24"/>
        </w:rPr>
        <w:t>a refresher training package to be delivered periodically if the system is “updated” and if the system has complete “interface update” – this should be at no extra costs to the Council when training will need to be</w:t>
      </w:r>
      <w:r w:rsidR="00521425" w:rsidRPr="00703D49">
        <w:rPr>
          <w:rFonts w:eastAsia="Arial" w:cs="Arial"/>
          <w:sz w:val="24"/>
          <w:szCs w:val="24"/>
        </w:rPr>
        <w:t xml:space="preserve"> attend</w:t>
      </w:r>
      <w:r w:rsidRPr="00703D49">
        <w:rPr>
          <w:rFonts w:eastAsia="Arial" w:cs="Arial"/>
          <w:sz w:val="24"/>
          <w:szCs w:val="24"/>
        </w:rPr>
        <w:t xml:space="preserve"> by the staff</w:t>
      </w:r>
    </w:p>
    <w:p w14:paraId="4E00E302" w14:textId="598E96E9" w:rsidR="00BB0D13" w:rsidRPr="00703D49" w:rsidRDefault="009834FF" w:rsidP="008A7679">
      <w:pPr>
        <w:pStyle w:val="TyndallBaseDoc"/>
        <w:numPr>
          <w:ilvl w:val="0"/>
          <w:numId w:val="38"/>
        </w:numPr>
        <w:rPr>
          <w:rFonts w:eastAsia="Arial" w:cs="Arial"/>
          <w:sz w:val="24"/>
          <w:szCs w:val="24"/>
        </w:rPr>
      </w:pPr>
      <w:r w:rsidRPr="00703D49">
        <w:rPr>
          <w:rFonts w:eastAsia="Arial" w:cs="Arial"/>
          <w:sz w:val="24"/>
          <w:szCs w:val="24"/>
        </w:rPr>
        <w:t>t</w:t>
      </w:r>
      <w:r w:rsidR="00BB0D13" w:rsidRPr="00703D49">
        <w:rPr>
          <w:rFonts w:eastAsia="Arial" w:cs="Arial"/>
          <w:sz w:val="24"/>
          <w:szCs w:val="24"/>
        </w:rPr>
        <w:t>raining should be validated (or similar) with designated Council representatives before deployment.</w:t>
      </w:r>
    </w:p>
    <w:p w14:paraId="07AB3A4F" w14:textId="77777777" w:rsidR="00CF073B" w:rsidRPr="00703D49" w:rsidRDefault="00CF073B" w:rsidP="03154472">
      <w:pPr>
        <w:pStyle w:val="Heading2"/>
        <w:spacing w:before="120" w:after="120" w:line="240" w:lineRule="auto"/>
        <w:ind w:left="851" w:hanging="851"/>
        <w:rPr>
          <w:rFonts w:ascii="Arial" w:eastAsia="Arial" w:hAnsi="Arial" w:cs="Arial"/>
          <w:sz w:val="24"/>
          <w:szCs w:val="24"/>
        </w:rPr>
      </w:pPr>
      <w:bookmarkStart w:id="15" w:name="_Toc207292339"/>
      <w:r w:rsidRPr="00703D49">
        <w:rPr>
          <w:rFonts w:ascii="Arial" w:eastAsia="Arial" w:hAnsi="Arial" w:cs="Arial"/>
          <w:sz w:val="24"/>
          <w:szCs w:val="24"/>
        </w:rPr>
        <w:t>General expectations - software</w:t>
      </w:r>
      <w:bookmarkEnd w:id="15"/>
    </w:p>
    <w:p w14:paraId="0C612F97" w14:textId="77890E91" w:rsidR="00617161" w:rsidRPr="00703D49" w:rsidRDefault="0028303A" w:rsidP="00521425">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selected solution/s must</w:t>
      </w:r>
      <w:r w:rsidR="00617161" w:rsidRPr="00703D49">
        <w:rPr>
          <w:rFonts w:eastAsia="Arial" w:cs="Arial"/>
          <w:sz w:val="24"/>
          <w:szCs w:val="24"/>
        </w:rPr>
        <w:t xml:space="preserve"> meet the</w:t>
      </w:r>
      <w:r w:rsidRPr="00703D49">
        <w:rPr>
          <w:rFonts w:eastAsia="Arial" w:cs="Arial"/>
          <w:sz w:val="24"/>
          <w:szCs w:val="24"/>
        </w:rPr>
        <w:t xml:space="preserve"> </w:t>
      </w:r>
      <w:r w:rsidR="00ED0DCD" w:rsidRPr="00703D49">
        <w:rPr>
          <w:rFonts w:eastAsia="Arial" w:cs="Arial"/>
          <w:sz w:val="24"/>
          <w:szCs w:val="24"/>
        </w:rPr>
        <w:t xml:space="preserve">mandated sections of the </w:t>
      </w:r>
      <w:r w:rsidR="00617161" w:rsidRPr="00703D49">
        <w:rPr>
          <w:rFonts w:eastAsia="Arial" w:cs="Arial"/>
          <w:sz w:val="24"/>
          <w:szCs w:val="24"/>
        </w:rPr>
        <w:t xml:space="preserve">Product Assessment Criteria for Service Providers </w:t>
      </w:r>
      <w:r w:rsidR="0083463C" w:rsidRPr="00703D49">
        <w:rPr>
          <w:rFonts w:eastAsia="Arial" w:cs="Arial"/>
          <w:sz w:val="24"/>
          <w:szCs w:val="24"/>
        </w:rPr>
        <w:t>H</w:t>
      </w:r>
      <w:r w:rsidR="00617161" w:rsidRPr="00703D49">
        <w:rPr>
          <w:rFonts w:eastAsia="Arial" w:cs="Arial"/>
          <w:sz w:val="24"/>
          <w:szCs w:val="24"/>
        </w:rPr>
        <w:t>olding Personal Identifiable Data throughout the period of the contract</w:t>
      </w:r>
      <w:r w:rsidR="00724F3A" w:rsidRPr="00703D49">
        <w:rPr>
          <w:rFonts w:eastAsia="Arial" w:cs="Arial"/>
          <w:sz w:val="24"/>
          <w:szCs w:val="24"/>
        </w:rPr>
        <w:t>.</w:t>
      </w:r>
    </w:p>
    <w:p w14:paraId="5BE27066" w14:textId="21D36B1E" w:rsidR="0028303A" w:rsidRPr="00703D49" w:rsidRDefault="00724F3A" w:rsidP="00521425">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selected solution/s must </w:t>
      </w:r>
      <w:r w:rsidR="0028303A" w:rsidRPr="00703D49">
        <w:rPr>
          <w:rFonts w:eastAsia="Arial" w:cs="Arial"/>
          <w:sz w:val="24"/>
          <w:szCs w:val="24"/>
        </w:rPr>
        <w:t>be provided on a Software as a Service basis on a cloud-based model with its primary data centre being based in the UK</w:t>
      </w:r>
      <w:r w:rsidR="00A03691" w:rsidRPr="00703D49">
        <w:rPr>
          <w:rFonts w:eastAsia="Arial" w:cs="Arial"/>
          <w:sz w:val="24"/>
          <w:szCs w:val="24"/>
        </w:rPr>
        <w:t xml:space="preserve"> and/or EU-EEA</w:t>
      </w:r>
      <w:r w:rsidR="005E56BE" w:rsidRPr="00703D49">
        <w:rPr>
          <w:rFonts w:eastAsia="Arial" w:cs="Arial"/>
          <w:sz w:val="24"/>
          <w:szCs w:val="24"/>
        </w:rPr>
        <w:t>.</w:t>
      </w:r>
    </w:p>
    <w:p w14:paraId="1C69027F" w14:textId="1048D444" w:rsidR="000F717F" w:rsidRPr="00703D49" w:rsidRDefault="000F717F" w:rsidP="00521425">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Where possible and applicable, the system should support single</w:t>
      </w:r>
      <w:r w:rsidR="00A844C4" w:rsidRPr="00703D49">
        <w:rPr>
          <w:rFonts w:eastAsia="Arial" w:cs="Arial"/>
          <w:sz w:val="24"/>
          <w:szCs w:val="24"/>
        </w:rPr>
        <w:t xml:space="preserve"> sign-on functionality within its offer.</w:t>
      </w:r>
    </w:p>
    <w:p w14:paraId="0A47EAA1" w14:textId="0D77EE7E" w:rsidR="0028303A" w:rsidRPr="00703D49" w:rsidRDefault="0028303A" w:rsidP="00521425">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solution/s must have a suitable and robust data protection approach including:</w:t>
      </w:r>
    </w:p>
    <w:p w14:paraId="0400E075" w14:textId="77777777" w:rsidR="0028303A" w:rsidRPr="00703D49" w:rsidRDefault="0028303A" w:rsidP="00FE2E8C">
      <w:pPr>
        <w:pStyle w:val="TyndallBaseDoc"/>
        <w:numPr>
          <w:ilvl w:val="0"/>
          <w:numId w:val="38"/>
        </w:numPr>
        <w:rPr>
          <w:rFonts w:eastAsia="Arial" w:cs="Arial"/>
          <w:sz w:val="24"/>
          <w:szCs w:val="24"/>
        </w:rPr>
      </w:pPr>
      <w:r w:rsidRPr="00703D49">
        <w:rPr>
          <w:rFonts w:eastAsia="Arial" w:cs="Arial"/>
          <w:sz w:val="24"/>
          <w:szCs w:val="24"/>
        </w:rPr>
        <w:t>Protection within supplier network, between supplier and buyer, between platform and residents (customer platform)</w:t>
      </w:r>
    </w:p>
    <w:p w14:paraId="30AFA44C" w14:textId="77777777" w:rsidR="0028303A" w:rsidRPr="00703D49" w:rsidRDefault="0028303A" w:rsidP="00FE2E8C">
      <w:pPr>
        <w:pStyle w:val="TyndallBaseDoc"/>
        <w:numPr>
          <w:ilvl w:val="0"/>
          <w:numId w:val="38"/>
        </w:numPr>
        <w:rPr>
          <w:rFonts w:eastAsia="Arial" w:cs="Arial"/>
          <w:sz w:val="24"/>
          <w:szCs w:val="24"/>
        </w:rPr>
      </w:pPr>
      <w:r w:rsidRPr="00703D49">
        <w:rPr>
          <w:rFonts w:eastAsia="Arial" w:cs="Arial"/>
          <w:sz w:val="24"/>
          <w:szCs w:val="24"/>
        </w:rPr>
        <w:t>User authentication</w:t>
      </w:r>
    </w:p>
    <w:p w14:paraId="5D3ECF80" w14:textId="77777777" w:rsidR="0028303A" w:rsidRPr="00703D49" w:rsidRDefault="0028303A" w:rsidP="00FE2E8C">
      <w:pPr>
        <w:pStyle w:val="TyndallBaseDoc"/>
        <w:numPr>
          <w:ilvl w:val="0"/>
          <w:numId w:val="38"/>
        </w:numPr>
        <w:rPr>
          <w:rFonts w:eastAsia="Arial" w:cs="Arial"/>
          <w:sz w:val="24"/>
          <w:szCs w:val="24"/>
        </w:rPr>
      </w:pPr>
      <w:r w:rsidRPr="00703D49">
        <w:rPr>
          <w:rFonts w:eastAsia="Arial" w:cs="Arial"/>
          <w:sz w:val="24"/>
          <w:szCs w:val="24"/>
        </w:rPr>
        <w:t>Penetration testing frequency and approach</w:t>
      </w:r>
    </w:p>
    <w:p w14:paraId="4DAB3DD0" w14:textId="77777777" w:rsidR="0028303A" w:rsidRPr="00703D49" w:rsidRDefault="0028303A" w:rsidP="00FE2E8C">
      <w:pPr>
        <w:pStyle w:val="TyndallBaseDoc"/>
        <w:numPr>
          <w:ilvl w:val="0"/>
          <w:numId w:val="38"/>
        </w:numPr>
        <w:rPr>
          <w:rFonts w:eastAsia="Arial" w:cs="Arial"/>
          <w:sz w:val="24"/>
          <w:szCs w:val="24"/>
        </w:rPr>
      </w:pPr>
      <w:r w:rsidRPr="00703D49">
        <w:rPr>
          <w:rFonts w:eastAsia="Arial" w:cs="Arial"/>
          <w:sz w:val="24"/>
          <w:szCs w:val="24"/>
        </w:rPr>
        <w:t>Access restriction testing frequency and approach</w:t>
      </w:r>
    </w:p>
    <w:p w14:paraId="3D6F2603" w14:textId="37D171EA" w:rsidR="0028303A" w:rsidRPr="00703D49" w:rsidRDefault="0028303A" w:rsidP="00FE2E8C">
      <w:pPr>
        <w:pStyle w:val="TyndallBaseDoc"/>
        <w:numPr>
          <w:ilvl w:val="0"/>
          <w:numId w:val="38"/>
        </w:numPr>
        <w:rPr>
          <w:rFonts w:eastAsia="Arial" w:cs="Arial"/>
          <w:sz w:val="24"/>
          <w:szCs w:val="24"/>
        </w:rPr>
      </w:pPr>
      <w:r w:rsidRPr="00703D49">
        <w:rPr>
          <w:rFonts w:eastAsia="Arial" w:cs="Arial"/>
          <w:sz w:val="24"/>
          <w:szCs w:val="24"/>
        </w:rPr>
        <w:t>Vulnerability management, Protective monitoring and incident management type</w:t>
      </w:r>
      <w:r w:rsidR="004F4AAF" w:rsidRPr="00703D49">
        <w:rPr>
          <w:rFonts w:eastAsia="Arial" w:cs="Arial"/>
          <w:sz w:val="24"/>
          <w:szCs w:val="24"/>
        </w:rPr>
        <w:t>.</w:t>
      </w:r>
    </w:p>
    <w:p w14:paraId="41270362" w14:textId="46BB64FF" w:rsidR="00196B48" w:rsidRPr="00703D49" w:rsidRDefault="0028303A" w:rsidP="006647B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Implementation support must be provided, with a clear expectation set around resources and skillsets expected from the Council</w:t>
      </w:r>
      <w:r w:rsidR="005E56BE" w:rsidRPr="00703D49">
        <w:rPr>
          <w:rFonts w:eastAsia="Arial" w:cs="Arial"/>
          <w:sz w:val="24"/>
          <w:szCs w:val="24"/>
        </w:rPr>
        <w:t>.</w:t>
      </w:r>
    </w:p>
    <w:p w14:paraId="45C94855" w14:textId="7D670C4F" w:rsidR="0028303A" w:rsidRPr="00703D49" w:rsidRDefault="0028303A" w:rsidP="006647B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Enhanced support is expected around go-live to resolve snagging issues and ongoing maintenance support / issue resolution post-go live</w:t>
      </w:r>
      <w:r w:rsidR="00C4043E" w:rsidRPr="00703D49">
        <w:rPr>
          <w:rFonts w:eastAsia="Arial" w:cs="Arial"/>
          <w:sz w:val="24"/>
          <w:szCs w:val="24"/>
        </w:rPr>
        <w:t>.</w:t>
      </w:r>
      <w:r w:rsidRPr="00703D49">
        <w:rPr>
          <w:rFonts w:eastAsia="Arial" w:cs="Arial"/>
          <w:sz w:val="24"/>
          <w:szCs w:val="24"/>
        </w:rPr>
        <w:t xml:space="preserve">  </w:t>
      </w:r>
    </w:p>
    <w:p w14:paraId="55E8B2BA" w14:textId="01CA1817" w:rsidR="0028303A" w:rsidRPr="00703D49" w:rsidRDefault="00895268" w:rsidP="006647B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supplier/vendor must undertake o</w:t>
      </w:r>
      <w:r w:rsidR="0028303A" w:rsidRPr="00703D49">
        <w:rPr>
          <w:rFonts w:eastAsia="Arial" w:cs="Arial"/>
          <w:sz w:val="24"/>
          <w:szCs w:val="24"/>
        </w:rPr>
        <w:t>ngoing agreed delivery of RBC requested enhancements as part of upgrade schedule</w:t>
      </w:r>
      <w:r w:rsidR="009C3D13" w:rsidRPr="00703D49">
        <w:rPr>
          <w:rFonts w:eastAsia="Arial" w:cs="Arial"/>
          <w:sz w:val="24"/>
          <w:szCs w:val="24"/>
        </w:rPr>
        <w:t>.</w:t>
      </w:r>
    </w:p>
    <w:p w14:paraId="7072CB1C" w14:textId="7B42B301" w:rsidR="00C4043E" w:rsidRPr="00703D49" w:rsidRDefault="00724F33" w:rsidP="000477B6">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A test site/sandbox shall be providing for </w:t>
      </w:r>
      <w:r w:rsidR="00C4043E" w:rsidRPr="00703D49">
        <w:rPr>
          <w:rFonts w:eastAsia="Arial" w:cs="Arial"/>
          <w:sz w:val="24"/>
          <w:szCs w:val="24"/>
        </w:rPr>
        <w:t>O</w:t>
      </w:r>
      <w:r w:rsidRPr="00703D49">
        <w:rPr>
          <w:rFonts w:eastAsia="Arial" w:cs="Arial"/>
          <w:sz w:val="24"/>
          <w:szCs w:val="24"/>
        </w:rPr>
        <w:t xml:space="preserve">fficer testing and </w:t>
      </w:r>
      <w:r w:rsidR="007179CB" w:rsidRPr="00703D49">
        <w:rPr>
          <w:rFonts w:eastAsia="Arial" w:cs="Arial"/>
          <w:sz w:val="24"/>
          <w:szCs w:val="24"/>
        </w:rPr>
        <w:t>familiarisation</w:t>
      </w:r>
      <w:r w:rsidRPr="00703D49">
        <w:rPr>
          <w:rFonts w:eastAsia="Arial" w:cs="Arial"/>
          <w:sz w:val="24"/>
          <w:szCs w:val="24"/>
        </w:rPr>
        <w:t>.</w:t>
      </w:r>
    </w:p>
    <w:p w14:paraId="3BF7766C" w14:textId="6A1CDDB8" w:rsidR="003F1928" w:rsidRDefault="00DB3280" w:rsidP="000477B6">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A user guide or guides shall be provided to </w:t>
      </w:r>
      <w:r w:rsidR="00730F33" w:rsidRPr="00703D49">
        <w:rPr>
          <w:rFonts w:eastAsia="Arial" w:cs="Arial"/>
          <w:sz w:val="24"/>
          <w:szCs w:val="24"/>
        </w:rPr>
        <w:t xml:space="preserve">RBC </w:t>
      </w:r>
      <w:r w:rsidRPr="00703D49">
        <w:rPr>
          <w:rFonts w:eastAsia="Arial" w:cs="Arial"/>
          <w:sz w:val="24"/>
          <w:szCs w:val="24"/>
        </w:rPr>
        <w:t xml:space="preserve">staff to refer to </w:t>
      </w:r>
      <w:r w:rsidR="00730F33" w:rsidRPr="00703D49">
        <w:rPr>
          <w:rFonts w:eastAsia="Arial" w:cs="Arial"/>
          <w:sz w:val="24"/>
          <w:szCs w:val="24"/>
        </w:rPr>
        <w:t>relating to use and operation of the system.</w:t>
      </w:r>
    </w:p>
    <w:p w14:paraId="43966A99" w14:textId="66F28F88" w:rsidR="00794F65" w:rsidRPr="00703D49" w:rsidRDefault="00881D47" w:rsidP="000477B6">
      <w:pPr>
        <w:pStyle w:val="TyndallBaseDoc"/>
        <w:numPr>
          <w:ilvl w:val="1"/>
          <w:numId w:val="4"/>
        </w:numPr>
        <w:tabs>
          <w:tab w:val="clear" w:pos="360"/>
          <w:tab w:val="left" w:pos="851"/>
        </w:tabs>
        <w:ind w:left="851" w:hanging="851"/>
        <w:rPr>
          <w:rFonts w:eastAsia="Arial" w:cs="Arial"/>
          <w:sz w:val="24"/>
          <w:szCs w:val="24"/>
        </w:rPr>
      </w:pPr>
      <w:r>
        <w:rPr>
          <w:rFonts w:eastAsia="Arial" w:cs="Arial"/>
          <w:sz w:val="24"/>
          <w:szCs w:val="24"/>
        </w:rPr>
        <w:t xml:space="preserve">Suppliers are </w:t>
      </w:r>
      <w:r w:rsidR="00907D8A">
        <w:rPr>
          <w:rFonts w:eastAsia="Arial" w:cs="Arial"/>
          <w:sz w:val="24"/>
          <w:szCs w:val="24"/>
        </w:rPr>
        <w:t>required</w:t>
      </w:r>
      <w:r>
        <w:rPr>
          <w:rFonts w:eastAsia="Arial" w:cs="Arial"/>
          <w:sz w:val="24"/>
          <w:szCs w:val="24"/>
        </w:rPr>
        <w:t xml:space="preserve"> to have </w:t>
      </w:r>
      <w:r w:rsidR="0015664A">
        <w:rPr>
          <w:rFonts w:eastAsia="Arial" w:cs="Arial"/>
          <w:sz w:val="24"/>
          <w:szCs w:val="24"/>
        </w:rPr>
        <w:t>their</w:t>
      </w:r>
      <w:r>
        <w:rPr>
          <w:rFonts w:eastAsia="Arial" w:cs="Arial"/>
          <w:sz w:val="24"/>
          <w:szCs w:val="24"/>
        </w:rPr>
        <w:t xml:space="preserve"> software </w:t>
      </w:r>
      <w:r w:rsidR="0015664A">
        <w:rPr>
          <w:rFonts w:eastAsia="Arial" w:cs="Arial"/>
          <w:sz w:val="24"/>
          <w:szCs w:val="24"/>
        </w:rPr>
        <w:t xml:space="preserve">ready for </w:t>
      </w:r>
      <w:r w:rsidR="00F870D1">
        <w:rPr>
          <w:rFonts w:eastAsia="Arial" w:cs="Arial"/>
          <w:sz w:val="24"/>
          <w:szCs w:val="24"/>
        </w:rPr>
        <w:t xml:space="preserve">implementation prior to the mobilisation </w:t>
      </w:r>
      <w:r w:rsidR="003219C6">
        <w:rPr>
          <w:rFonts w:eastAsia="Arial" w:cs="Arial"/>
          <w:sz w:val="24"/>
          <w:szCs w:val="24"/>
        </w:rPr>
        <w:t>period</w:t>
      </w:r>
      <w:r w:rsidR="004B37C5">
        <w:rPr>
          <w:rFonts w:eastAsia="Arial" w:cs="Arial"/>
          <w:sz w:val="24"/>
          <w:szCs w:val="24"/>
        </w:rPr>
        <w:t xml:space="preserve"> commencing</w:t>
      </w:r>
      <w:r w:rsidR="00F870D1">
        <w:rPr>
          <w:rFonts w:eastAsia="Arial" w:cs="Arial"/>
          <w:sz w:val="24"/>
          <w:szCs w:val="24"/>
        </w:rPr>
        <w:t>.  Suppliers not permitted to develop their software during the mobilisat</w:t>
      </w:r>
      <w:r w:rsidR="003219C6">
        <w:rPr>
          <w:rFonts w:eastAsia="Arial" w:cs="Arial"/>
          <w:sz w:val="24"/>
          <w:szCs w:val="24"/>
        </w:rPr>
        <w:t>ion period</w:t>
      </w:r>
      <w:r w:rsidR="00EC0BFD">
        <w:rPr>
          <w:rFonts w:eastAsia="Arial" w:cs="Arial"/>
          <w:sz w:val="24"/>
          <w:szCs w:val="24"/>
        </w:rPr>
        <w:t>.</w:t>
      </w:r>
      <w:r w:rsidR="00430F50">
        <w:rPr>
          <w:rFonts w:eastAsia="Arial" w:cs="Arial"/>
          <w:sz w:val="24"/>
          <w:szCs w:val="24"/>
        </w:rPr>
        <w:t xml:space="preserve">  Suppliers are required to evidence </w:t>
      </w:r>
      <w:r w:rsidR="007B00F9">
        <w:rPr>
          <w:rFonts w:eastAsia="Arial" w:cs="Arial"/>
          <w:sz w:val="24"/>
          <w:szCs w:val="24"/>
        </w:rPr>
        <w:t>that the software to be used is currently operational</w:t>
      </w:r>
      <w:r w:rsidR="00B2226F">
        <w:rPr>
          <w:rFonts w:eastAsia="Arial" w:cs="Arial"/>
          <w:sz w:val="24"/>
          <w:szCs w:val="24"/>
        </w:rPr>
        <w:t xml:space="preserve"> in other areas.</w:t>
      </w:r>
      <w:r w:rsidR="003219C6">
        <w:rPr>
          <w:rFonts w:eastAsia="Arial" w:cs="Arial"/>
          <w:sz w:val="24"/>
          <w:szCs w:val="24"/>
        </w:rPr>
        <w:br/>
      </w:r>
      <w:r w:rsidR="003219C6">
        <w:rPr>
          <w:rFonts w:eastAsia="Arial" w:cs="Arial"/>
          <w:sz w:val="24"/>
          <w:szCs w:val="24"/>
        </w:rPr>
        <w:br/>
      </w:r>
    </w:p>
    <w:p w14:paraId="0D8F88AA" w14:textId="33BD7D2E" w:rsidR="004F660B" w:rsidRPr="00703D49" w:rsidRDefault="00796972" w:rsidP="03154472">
      <w:pPr>
        <w:pStyle w:val="Heading2"/>
        <w:spacing w:before="120" w:after="120" w:line="240" w:lineRule="auto"/>
        <w:ind w:left="851" w:hanging="851"/>
        <w:rPr>
          <w:rFonts w:ascii="Arial" w:eastAsia="Arial" w:hAnsi="Arial" w:cs="Arial"/>
          <w:sz w:val="24"/>
          <w:szCs w:val="24"/>
        </w:rPr>
      </w:pPr>
      <w:bookmarkStart w:id="16" w:name="_Toc109900990"/>
      <w:bookmarkStart w:id="17" w:name="_Toc207292340"/>
      <w:r w:rsidRPr="00703D49">
        <w:rPr>
          <w:rFonts w:ascii="Arial" w:eastAsia="Arial" w:hAnsi="Arial" w:cs="Arial"/>
          <w:sz w:val="24"/>
          <w:szCs w:val="24"/>
        </w:rPr>
        <w:lastRenderedPageBreak/>
        <w:t xml:space="preserve">Essential </w:t>
      </w:r>
      <w:r w:rsidR="005E0BEB" w:rsidRPr="00703D49">
        <w:rPr>
          <w:rFonts w:ascii="Arial" w:eastAsia="Arial" w:hAnsi="Arial" w:cs="Arial"/>
          <w:sz w:val="24"/>
          <w:szCs w:val="24"/>
        </w:rPr>
        <w:t xml:space="preserve">functional </w:t>
      </w:r>
      <w:r w:rsidRPr="00703D49">
        <w:rPr>
          <w:rFonts w:ascii="Arial" w:eastAsia="Arial" w:hAnsi="Arial" w:cs="Arial"/>
          <w:sz w:val="24"/>
          <w:szCs w:val="24"/>
        </w:rPr>
        <w:t>requirements</w:t>
      </w:r>
      <w:bookmarkEnd w:id="16"/>
      <w:r w:rsidR="00D92497" w:rsidRPr="00703D49">
        <w:rPr>
          <w:rFonts w:ascii="Arial" w:eastAsia="Arial" w:hAnsi="Arial" w:cs="Arial"/>
          <w:sz w:val="24"/>
          <w:szCs w:val="24"/>
        </w:rPr>
        <w:t xml:space="preserve"> – licence application processing</w:t>
      </w:r>
      <w:bookmarkEnd w:id="17"/>
    </w:p>
    <w:p w14:paraId="2C6680D1" w14:textId="18933974" w:rsidR="00F43FBB" w:rsidRPr="00703D49" w:rsidRDefault="00DB3E32"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Application</w:t>
      </w:r>
      <w:r w:rsidR="00CD3D14" w:rsidRPr="00703D49">
        <w:rPr>
          <w:rFonts w:eastAsia="Arial" w:cs="Arial"/>
          <w:sz w:val="24"/>
          <w:szCs w:val="24"/>
        </w:rPr>
        <w:t xml:space="preserve"> platform </w:t>
      </w:r>
      <w:r w:rsidR="00B06932" w:rsidRPr="00703D49">
        <w:rPr>
          <w:rFonts w:eastAsia="Arial" w:cs="Arial"/>
          <w:sz w:val="24"/>
          <w:szCs w:val="24"/>
        </w:rPr>
        <w:t>mu</w:t>
      </w:r>
      <w:r w:rsidRPr="00703D49">
        <w:rPr>
          <w:rFonts w:eastAsia="Arial" w:cs="Arial"/>
          <w:sz w:val="24"/>
          <w:szCs w:val="24"/>
        </w:rPr>
        <w:t>s</w:t>
      </w:r>
      <w:r w:rsidR="00B06932" w:rsidRPr="00703D49">
        <w:rPr>
          <w:rFonts w:eastAsia="Arial" w:cs="Arial"/>
          <w:sz w:val="24"/>
          <w:szCs w:val="24"/>
        </w:rPr>
        <w:t>t allow for</w:t>
      </w:r>
      <w:r w:rsidR="00CD3D14" w:rsidRPr="00703D49">
        <w:rPr>
          <w:rFonts w:eastAsia="Arial" w:cs="Arial"/>
          <w:sz w:val="24"/>
          <w:szCs w:val="24"/>
        </w:rPr>
        <w:t xml:space="preserve"> submission of an application </w:t>
      </w:r>
      <w:r w:rsidR="0054046D" w:rsidRPr="00703D49">
        <w:rPr>
          <w:rFonts w:eastAsia="Arial" w:cs="Arial"/>
          <w:sz w:val="24"/>
          <w:szCs w:val="24"/>
        </w:rPr>
        <w:t>for a licence</w:t>
      </w:r>
      <w:r w:rsidR="00F753BF" w:rsidRPr="00703D49">
        <w:rPr>
          <w:rFonts w:eastAsia="Arial" w:cs="Arial"/>
          <w:sz w:val="24"/>
          <w:szCs w:val="24"/>
        </w:rPr>
        <w:t xml:space="preserve"> under Part 2 and part 3 of the </w:t>
      </w:r>
      <w:r w:rsidR="00DA6A24" w:rsidRPr="00703D49">
        <w:rPr>
          <w:rFonts w:eastAsia="Arial" w:cs="Arial"/>
          <w:sz w:val="24"/>
          <w:szCs w:val="24"/>
        </w:rPr>
        <w:t>H</w:t>
      </w:r>
      <w:r w:rsidR="00F753BF" w:rsidRPr="00703D49">
        <w:rPr>
          <w:rFonts w:eastAsia="Arial" w:cs="Arial"/>
          <w:sz w:val="24"/>
          <w:szCs w:val="24"/>
        </w:rPr>
        <w:t>ousing Act 2004</w:t>
      </w:r>
      <w:r w:rsidR="00CD3D14" w:rsidRPr="00703D49">
        <w:rPr>
          <w:rFonts w:eastAsia="Arial" w:cs="Arial"/>
          <w:sz w:val="24"/>
          <w:szCs w:val="24"/>
        </w:rPr>
        <w:t xml:space="preserve">, </w:t>
      </w:r>
      <w:r w:rsidR="00D94754" w:rsidRPr="00703D49">
        <w:rPr>
          <w:rFonts w:eastAsia="Arial" w:cs="Arial"/>
          <w:sz w:val="24"/>
          <w:szCs w:val="24"/>
        </w:rPr>
        <w:t>compliant with the requirements of the Licensing and Management of Houses in Multiple Occupation and Other Houses (Miscellaneous Provisions) (England) Regulations 2006</w:t>
      </w:r>
      <w:r w:rsidR="00E910E8" w:rsidRPr="00703D49">
        <w:rPr>
          <w:rFonts w:eastAsia="Arial" w:cs="Arial"/>
          <w:sz w:val="24"/>
          <w:szCs w:val="24"/>
        </w:rPr>
        <w:t>.</w:t>
      </w:r>
    </w:p>
    <w:p w14:paraId="4D0C8D35" w14:textId="1B9F4E1C" w:rsidR="0054046D" w:rsidRPr="00703D49" w:rsidRDefault="0054046D"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application platform must also allow for applications to be submitted to vary or revoke a licence</w:t>
      </w:r>
      <w:r w:rsidR="00B5022C" w:rsidRPr="00703D49">
        <w:rPr>
          <w:rFonts w:eastAsia="Arial" w:cs="Arial"/>
          <w:sz w:val="24"/>
          <w:szCs w:val="24"/>
        </w:rPr>
        <w:t xml:space="preserve"> that is already in force and for a request to cancel or withdraw an application</w:t>
      </w:r>
      <w:r w:rsidRPr="00703D49">
        <w:rPr>
          <w:rFonts w:eastAsia="Arial" w:cs="Arial"/>
          <w:sz w:val="24"/>
          <w:szCs w:val="24"/>
        </w:rPr>
        <w:t>.</w:t>
      </w:r>
    </w:p>
    <w:p w14:paraId="6FADAB4F" w14:textId="03002469" w:rsidR="00824B21" w:rsidRPr="00703D49" w:rsidRDefault="00824B21"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platform must also allow for applications to be submitted to </w:t>
      </w:r>
      <w:r w:rsidR="00453294" w:rsidRPr="00703D49">
        <w:rPr>
          <w:rFonts w:eastAsia="Arial" w:cs="Arial"/>
          <w:sz w:val="24"/>
          <w:szCs w:val="24"/>
        </w:rPr>
        <w:t>for a temporary exemption from licensing (Housing Act 2004, section 62</w:t>
      </w:r>
      <w:r w:rsidR="00346BE1" w:rsidRPr="00703D49">
        <w:rPr>
          <w:rFonts w:eastAsia="Arial" w:cs="Arial"/>
          <w:sz w:val="24"/>
          <w:szCs w:val="24"/>
        </w:rPr>
        <w:t>/section 86</w:t>
      </w:r>
      <w:r w:rsidR="00453294" w:rsidRPr="00703D49">
        <w:rPr>
          <w:rFonts w:eastAsia="Arial" w:cs="Arial"/>
          <w:sz w:val="24"/>
          <w:szCs w:val="24"/>
        </w:rPr>
        <w:t>)</w:t>
      </w:r>
      <w:r w:rsidRPr="00703D49">
        <w:rPr>
          <w:rFonts w:eastAsia="Arial" w:cs="Arial"/>
          <w:sz w:val="24"/>
          <w:szCs w:val="24"/>
        </w:rPr>
        <w:t xml:space="preserve"> and for a request to cancel or withdraw</w:t>
      </w:r>
      <w:r w:rsidR="00453294" w:rsidRPr="00703D49">
        <w:rPr>
          <w:rFonts w:eastAsia="Arial" w:cs="Arial"/>
          <w:sz w:val="24"/>
          <w:szCs w:val="24"/>
        </w:rPr>
        <w:t xml:space="preserve"> such</w:t>
      </w:r>
      <w:r w:rsidRPr="00703D49">
        <w:rPr>
          <w:rFonts w:eastAsia="Arial" w:cs="Arial"/>
          <w:sz w:val="24"/>
          <w:szCs w:val="24"/>
        </w:rPr>
        <w:t xml:space="preserve"> an application.</w:t>
      </w:r>
    </w:p>
    <w:p w14:paraId="143B6777" w14:textId="7018FC28" w:rsidR="00CD3D14" w:rsidRPr="00703D49" w:rsidRDefault="00F43FBB"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platform must allow for submission of </w:t>
      </w:r>
      <w:r w:rsidR="00CD3D14" w:rsidRPr="00703D49">
        <w:rPr>
          <w:rFonts w:eastAsia="Arial" w:cs="Arial"/>
          <w:sz w:val="24"/>
          <w:szCs w:val="24"/>
        </w:rPr>
        <w:t>supporting documents a</w:t>
      </w:r>
      <w:r w:rsidR="00E910E8" w:rsidRPr="00703D49">
        <w:rPr>
          <w:rFonts w:eastAsia="Arial" w:cs="Arial"/>
          <w:sz w:val="24"/>
          <w:szCs w:val="24"/>
        </w:rPr>
        <w:t>t the time of application and at subsequent times, as appropriate.</w:t>
      </w:r>
    </w:p>
    <w:p w14:paraId="4E455208" w14:textId="494ED029" w:rsidR="00800781" w:rsidRPr="00703D49" w:rsidRDefault="00800781"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w:t>
      </w:r>
      <w:r w:rsidR="002637CE" w:rsidRPr="00703D49">
        <w:rPr>
          <w:rFonts w:eastAsia="Arial" w:cs="Arial"/>
          <w:sz w:val="24"/>
          <w:szCs w:val="24"/>
        </w:rPr>
        <w:t xml:space="preserve">e application platform must be customisable to allow for the steps required to verify an application to be </w:t>
      </w:r>
      <w:r w:rsidR="00475F27" w:rsidRPr="00703D49">
        <w:rPr>
          <w:rFonts w:eastAsia="Arial" w:cs="Arial"/>
          <w:sz w:val="24"/>
          <w:szCs w:val="24"/>
        </w:rPr>
        <w:t>agreed with Reading Borough Council.</w:t>
      </w:r>
    </w:p>
    <w:p w14:paraId="7CE0D30A" w14:textId="5D9641FB" w:rsidR="003549F9" w:rsidRPr="00703D49" w:rsidRDefault="00E00ED7"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must be able to be submitted by an agent (including Council </w:t>
      </w:r>
      <w:r w:rsidR="00C14B3D" w:rsidRPr="00703D49">
        <w:rPr>
          <w:rFonts w:eastAsia="Arial" w:cs="Arial"/>
          <w:sz w:val="24"/>
          <w:szCs w:val="24"/>
        </w:rPr>
        <w:t>O</w:t>
      </w:r>
      <w:r w:rsidRPr="00703D49">
        <w:rPr>
          <w:rFonts w:eastAsia="Arial" w:cs="Arial"/>
          <w:sz w:val="24"/>
          <w:szCs w:val="24"/>
        </w:rPr>
        <w:t>fficers in such cases where we may provide an application assistance service)</w:t>
      </w:r>
      <w:r w:rsidR="00E07731" w:rsidRPr="00703D49">
        <w:rPr>
          <w:rFonts w:eastAsia="Arial" w:cs="Arial"/>
          <w:sz w:val="24"/>
          <w:szCs w:val="24"/>
        </w:rPr>
        <w:t>.</w:t>
      </w:r>
    </w:p>
    <w:p w14:paraId="32A92707" w14:textId="60E391A7" w:rsidR="00576C0E" w:rsidRPr="00703D49" w:rsidRDefault="00576C0E"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applicant </w:t>
      </w:r>
      <w:r w:rsidR="004448BD" w:rsidRPr="00703D49">
        <w:rPr>
          <w:rFonts w:eastAsia="Arial" w:cs="Arial"/>
          <w:sz w:val="24"/>
          <w:szCs w:val="24"/>
        </w:rPr>
        <w:t xml:space="preserve">must be able to validate the address of the property to be licenced by reference to </w:t>
      </w:r>
      <w:r w:rsidR="00A010EC" w:rsidRPr="00703D49">
        <w:rPr>
          <w:rFonts w:eastAsia="Arial" w:cs="Arial"/>
          <w:sz w:val="24"/>
          <w:szCs w:val="24"/>
        </w:rPr>
        <w:t>a proper address matched to a UPRN (</w:t>
      </w:r>
      <w:r w:rsidR="0058684A" w:rsidRPr="00703D49">
        <w:rPr>
          <w:rFonts w:eastAsia="Arial" w:cs="Arial"/>
          <w:sz w:val="24"/>
          <w:szCs w:val="24"/>
        </w:rPr>
        <w:t>or to allow manual entry of an address where this cannot be matched)</w:t>
      </w:r>
      <w:r w:rsidR="00096D00" w:rsidRPr="00703D49">
        <w:rPr>
          <w:rFonts w:eastAsia="Arial" w:cs="Arial"/>
          <w:sz w:val="24"/>
          <w:szCs w:val="24"/>
        </w:rPr>
        <w:t>.</w:t>
      </w:r>
    </w:p>
    <w:p w14:paraId="4D472C12" w14:textId="42070127" w:rsidR="00436256" w:rsidRPr="00703D49" w:rsidRDefault="00436256"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w:t>
      </w:r>
      <w:r w:rsidR="00A2394B" w:rsidRPr="00703D49">
        <w:rPr>
          <w:rFonts w:eastAsia="Arial" w:cs="Arial"/>
          <w:sz w:val="24"/>
          <w:szCs w:val="24"/>
        </w:rPr>
        <w:t>e</w:t>
      </w:r>
      <w:r w:rsidRPr="00703D49">
        <w:rPr>
          <w:rFonts w:eastAsia="Arial" w:cs="Arial"/>
          <w:sz w:val="24"/>
          <w:szCs w:val="24"/>
        </w:rPr>
        <w:t xml:space="preserve"> vendor/supplier must validate that the documents provided </w:t>
      </w:r>
      <w:r w:rsidR="001D6BDE" w:rsidRPr="00703D49">
        <w:rPr>
          <w:rFonts w:eastAsia="Arial" w:cs="Arial"/>
          <w:sz w:val="24"/>
          <w:szCs w:val="24"/>
        </w:rPr>
        <w:t>meet the application requirements including that they are in date and where appropriate issued by a competent person (for example, a gas safety certificate issued by</w:t>
      </w:r>
      <w:r w:rsidR="00A2394B" w:rsidRPr="00703D49">
        <w:rPr>
          <w:rFonts w:eastAsia="Arial" w:cs="Arial"/>
          <w:sz w:val="24"/>
          <w:szCs w:val="24"/>
        </w:rPr>
        <w:t xml:space="preserve"> an appropriate member of the Gas Safe Register).  This validation check must be recorded.</w:t>
      </w:r>
    </w:p>
    <w:p w14:paraId="67BDD5FF" w14:textId="51CCB8D1" w:rsidR="000A1709" w:rsidRPr="00703D49" w:rsidRDefault="000A1709"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vendor/supplier must validate that wh</w:t>
      </w:r>
      <w:r w:rsidR="007225A8" w:rsidRPr="00703D49">
        <w:rPr>
          <w:rFonts w:eastAsia="Arial" w:cs="Arial"/>
          <w:sz w:val="24"/>
          <w:szCs w:val="24"/>
        </w:rPr>
        <w:t xml:space="preserve">ere a limited company has applied to be licence holder or managing agent that they are listed on </w:t>
      </w:r>
      <w:r w:rsidR="00EC2368" w:rsidRPr="00703D49">
        <w:rPr>
          <w:rFonts w:eastAsia="Arial" w:cs="Arial"/>
          <w:sz w:val="24"/>
          <w:szCs w:val="24"/>
        </w:rPr>
        <w:t>C</w:t>
      </w:r>
      <w:r w:rsidR="007225A8" w:rsidRPr="00703D49">
        <w:rPr>
          <w:rFonts w:eastAsia="Arial" w:cs="Arial"/>
          <w:sz w:val="24"/>
          <w:szCs w:val="24"/>
        </w:rPr>
        <w:t xml:space="preserve">ompanies </w:t>
      </w:r>
      <w:r w:rsidR="00EC2368" w:rsidRPr="00703D49">
        <w:rPr>
          <w:rFonts w:eastAsia="Arial" w:cs="Arial"/>
          <w:sz w:val="24"/>
          <w:szCs w:val="24"/>
        </w:rPr>
        <w:t>H</w:t>
      </w:r>
      <w:r w:rsidR="007225A8" w:rsidRPr="00703D49">
        <w:rPr>
          <w:rFonts w:eastAsia="Arial" w:cs="Arial"/>
          <w:sz w:val="24"/>
          <w:szCs w:val="24"/>
        </w:rPr>
        <w:t xml:space="preserve">ouse and that </w:t>
      </w:r>
      <w:r w:rsidR="00CC2506" w:rsidRPr="00703D49">
        <w:rPr>
          <w:rFonts w:eastAsia="Arial" w:cs="Arial"/>
          <w:sz w:val="24"/>
          <w:szCs w:val="24"/>
        </w:rPr>
        <w:t xml:space="preserve">the registered address is </w:t>
      </w:r>
      <w:r w:rsidR="00E910A0" w:rsidRPr="00703D49">
        <w:rPr>
          <w:rFonts w:eastAsia="Arial" w:cs="Arial"/>
          <w:sz w:val="24"/>
          <w:szCs w:val="24"/>
        </w:rPr>
        <w:t xml:space="preserve">able to be </w:t>
      </w:r>
      <w:r w:rsidR="00CC2506" w:rsidRPr="00703D49">
        <w:rPr>
          <w:rFonts w:eastAsia="Arial" w:cs="Arial"/>
          <w:sz w:val="24"/>
          <w:szCs w:val="24"/>
        </w:rPr>
        <w:t>displayed on the formal notices relating to the grant or refusal of a licence.</w:t>
      </w:r>
    </w:p>
    <w:p w14:paraId="506ECA9E" w14:textId="0C976A66" w:rsidR="00B23DC4" w:rsidRPr="00703D49" w:rsidRDefault="003C4E52"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validate that for persons/partnerships that are not limited companies a suitable proof of address is provided </w:t>
      </w:r>
      <w:r w:rsidR="00B23DC4" w:rsidRPr="00703D49">
        <w:rPr>
          <w:rFonts w:eastAsia="Arial" w:cs="Arial"/>
          <w:sz w:val="24"/>
          <w:szCs w:val="24"/>
        </w:rPr>
        <w:t>for the proposed licence holder and managing agent and this address is displayed on the formal notices relating to the grant or refusal of a licence.</w:t>
      </w:r>
    </w:p>
    <w:p w14:paraId="6F91F3A0" w14:textId="289A93D5" w:rsidR="009F5511" w:rsidRPr="00703D49" w:rsidRDefault="009F5511"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verify the proposed licence holder has a suitable level of control of the </w:t>
      </w:r>
      <w:r w:rsidR="00874E2E" w:rsidRPr="00703D49">
        <w:rPr>
          <w:rFonts w:eastAsia="Arial" w:cs="Arial"/>
          <w:sz w:val="24"/>
          <w:szCs w:val="24"/>
        </w:rPr>
        <w:t>property</w:t>
      </w:r>
      <w:r w:rsidRPr="00703D49">
        <w:rPr>
          <w:rFonts w:eastAsia="Arial" w:cs="Arial"/>
          <w:sz w:val="24"/>
          <w:szCs w:val="24"/>
        </w:rPr>
        <w:t xml:space="preserve"> including confirming land regis</w:t>
      </w:r>
      <w:r w:rsidR="00874E2E" w:rsidRPr="00703D49">
        <w:rPr>
          <w:rFonts w:eastAsia="Arial" w:cs="Arial"/>
          <w:sz w:val="24"/>
          <w:szCs w:val="24"/>
        </w:rPr>
        <w:t>try in each case and further tenancies or leases where applicable.</w:t>
      </w:r>
    </w:p>
    <w:p w14:paraId="69671AB6" w14:textId="2CC0904D" w:rsidR="00DB3E32" w:rsidRPr="00703D49" w:rsidRDefault="00DB3E32"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w:t>
      </w:r>
      <w:r w:rsidR="00792A36" w:rsidRPr="00703D49">
        <w:rPr>
          <w:rFonts w:eastAsia="Arial" w:cs="Arial"/>
          <w:sz w:val="24"/>
          <w:szCs w:val="24"/>
        </w:rPr>
        <w:t>platform</w:t>
      </w:r>
      <w:r w:rsidRPr="00703D49">
        <w:rPr>
          <w:rFonts w:eastAsia="Arial" w:cs="Arial"/>
          <w:sz w:val="24"/>
          <w:szCs w:val="24"/>
        </w:rPr>
        <w:t xml:space="preserve"> must allow for </w:t>
      </w:r>
      <w:r w:rsidR="00951C22" w:rsidRPr="00703D49">
        <w:rPr>
          <w:rFonts w:eastAsia="Arial" w:cs="Arial"/>
          <w:sz w:val="24"/>
          <w:szCs w:val="24"/>
        </w:rPr>
        <w:t xml:space="preserve">submission of application fees </w:t>
      </w:r>
      <w:r w:rsidR="00E17641" w:rsidRPr="00703D49">
        <w:rPr>
          <w:rFonts w:eastAsia="Arial" w:cs="Arial"/>
          <w:sz w:val="24"/>
          <w:szCs w:val="24"/>
        </w:rPr>
        <w:t xml:space="preserve">(which will vary depending on the type of licence and size of </w:t>
      </w:r>
      <w:r w:rsidR="00F564B8" w:rsidRPr="00703D49">
        <w:rPr>
          <w:rFonts w:eastAsia="Arial" w:cs="Arial"/>
          <w:sz w:val="24"/>
          <w:szCs w:val="24"/>
        </w:rPr>
        <w:t>property in relation to number of bedrooms</w:t>
      </w:r>
      <w:r w:rsidR="00E17641" w:rsidRPr="00703D49">
        <w:rPr>
          <w:rFonts w:eastAsia="Arial" w:cs="Arial"/>
          <w:sz w:val="24"/>
          <w:szCs w:val="24"/>
        </w:rPr>
        <w:t>)</w:t>
      </w:r>
      <w:r w:rsidR="00F564B8" w:rsidRPr="00703D49">
        <w:rPr>
          <w:rFonts w:eastAsia="Arial" w:cs="Arial"/>
          <w:sz w:val="24"/>
          <w:szCs w:val="24"/>
        </w:rPr>
        <w:t xml:space="preserve">, </w:t>
      </w:r>
      <w:r w:rsidR="00951C22" w:rsidRPr="00703D49">
        <w:rPr>
          <w:rFonts w:eastAsia="Arial" w:cs="Arial"/>
          <w:sz w:val="24"/>
          <w:szCs w:val="24"/>
        </w:rPr>
        <w:t xml:space="preserve">including </w:t>
      </w:r>
      <w:r w:rsidRPr="00703D49">
        <w:rPr>
          <w:rFonts w:eastAsia="Arial" w:cs="Arial"/>
          <w:sz w:val="24"/>
          <w:szCs w:val="24"/>
        </w:rPr>
        <w:t>s</w:t>
      </w:r>
      <w:r w:rsidR="00792A36" w:rsidRPr="00703D49">
        <w:rPr>
          <w:rFonts w:eastAsia="Arial" w:cs="Arial"/>
          <w:sz w:val="24"/>
          <w:szCs w:val="24"/>
        </w:rPr>
        <w:t xml:space="preserve">plit fee payments </w:t>
      </w:r>
      <w:r w:rsidR="00106B90" w:rsidRPr="00703D49">
        <w:rPr>
          <w:rFonts w:eastAsia="Arial" w:cs="Arial"/>
          <w:sz w:val="24"/>
          <w:szCs w:val="24"/>
        </w:rPr>
        <w:t>compliant</w:t>
      </w:r>
      <w:r w:rsidR="00792A36" w:rsidRPr="00703D49">
        <w:rPr>
          <w:rFonts w:eastAsia="Arial" w:cs="Arial"/>
          <w:sz w:val="24"/>
          <w:szCs w:val="24"/>
        </w:rPr>
        <w:t xml:space="preserve"> with</w:t>
      </w:r>
      <w:r w:rsidR="00106B90" w:rsidRPr="00703D49">
        <w:rPr>
          <w:rFonts w:eastAsia="Arial" w:cs="Arial"/>
          <w:sz w:val="24"/>
          <w:szCs w:val="24"/>
        </w:rPr>
        <w:t xml:space="preserve"> Provision of Service Regulations</w:t>
      </w:r>
      <w:r w:rsidR="00026E19" w:rsidRPr="00703D49">
        <w:rPr>
          <w:rFonts w:eastAsia="Arial" w:cs="Arial"/>
          <w:sz w:val="24"/>
          <w:szCs w:val="24"/>
        </w:rPr>
        <w:t xml:space="preserve"> and the Hemmings v Westminster caselaw.  A part b payment should be payable/collecte</w:t>
      </w:r>
      <w:r w:rsidR="004E75DE" w:rsidRPr="00703D49">
        <w:rPr>
          <w:rFonts w:eastAsia="Arial" w:cs="Arial"/>
          <w:sz w:val="24"/>
          <w:szCs w:val="24"/>
        </w:rPr>
        <w:t>d at the point a decision to grant a licence is made</w:t>
      </w:r>
      <w:r w:rsidR="00C670F7" w:rsidRPr="00703D49">
        <w:rPr>
          <w:rFonts w:eastAsia="Arial" w:cs="Arial"/>
          <w:sz w:val="24"/>
          <w:szCs w:val="24"/>
        </w:rPr>
        <w:t>.</w:t>
      </w:r>
    </w:p>
    <w:p w14:paraId="796C6F9F" w14:textId="48F9EAD7" w:rsidR="00CD3D14" w:rsidRPr="00703D49" w:rsidRDefault="00A62A7E"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lastRenderedPageBreak/>
        <w:t xml:space="preserve">The </w:t>
      </w:r>
      <w:r w:rsidR="00F3371D" w:rsidRPr="00703D49">
        <w:rPr>
          <w:rFonts w:eastAsia="Arial" w:cs="Arial"/>
          <w:sz w:val="24"/>
          <w:szCs w:val="24"/>
        </w:rPr>
        <w:t xml:space="preserve">application platform </w:t>
      </w:r>
      <w:r w:rsidRPr="00703D49">
        <w:rPr>
          <w:rFonts w:eastAsia="Arial" w:cs="Arial"/>
          <w:sz w:val="24"/>
          <w:szCs w:val="24"/>
        </w:rPr>
        <w:t>must provide a mechanism t</w:t>
      </w:r>
      <w:r w:rsidR="00CD3D14" w:rsidRPr="00703D49">
        <w:rPr>
          <w:rFonts w:eastAsia="Arial" w:cs="Arial"/>
          <w:sz w:val="24"/>
          <w:szCs w:val="24"/>
        </w:rPr>
        <w:t xml:space="preserve">o assess </w:t>
      </w:r>
      <w:r w:rsidR="00341D95" w:rsidRPr="00703D49">
        <w:rPr>
          <w:rFonts w:eastAsia="Arial" w:cs="Arial"/>
          <w:sz w:val="24"/>
          <w:szCs w:val="24"/>
        </w:rPr>
        <w:t xml:space="preserve">and record </w:t>
      </w:r>
      <w:r w:rsidR="00CD3D14" w:rsidRPr="00703D49">
        <w:rPr>
          <w:rFonts w:eastAsia="Arial" w:cs="Arial"/>
          <w:sz w:val="24"/>
          <w:szCs w:val="24"/>
        </w:rPr>
        <w:t>the suitability of the applicant</w:t>
      </w:r>
      <w:r w:rsidR="00F3371D" w:rsidRPr="00703D49">
        <w:rPr>
          <w:rFonts w:eastAsia="Arial" w:cs="Arial"/>
          <w:sz w:val="24"/>
          <w:szCs w:val="24"/>
        </w:rPr>
        <w:t xml:space="preserve"> and managing agent</w:t>
      </w:r>
      <w:r w:rsidR="00CD3D14" w:rsidRPr="00703D49">
        <w:rPr>
          <w:rFonts w:eastAsia="Arial" w:cs="Arial"/>
          <w:sz w:val="24"/>
          <w:szCs w:val="24"/>
        </w:rPr>
        <w:t xml:space="preserve">, </w:t>
      </w:r>
      <w:proofErr w:type="gramStart"/>
      <w:r w:rsidR="00CD3D14" w:rsidRPr="00703D49">
        <w:rPr>
          <w:rFonts w:eastAsia="Arial" w:cs="Arial"/>
          <w:sz w:val="24"/>
          <w:szCs w:val="24"/>
        </w:rPr>
        <w:t>with regard to</w:t>
      </w:r>
      <w:proofErr w:type="gramEnd"/>
      <w:r w:rsidR="00341D95" w:rsidRPr="00703D49">
        <w:rPr>
          <w:rFonts w:eastAsia="Arial" w:cs="Arial"/>
          <w:sz w:val="24"/>
          <w:szCs w:val="24"/>
        </w:rPr>
        <w:t xml:space="preserve"> the Housing Act 2004 associated regulations and</w:t>
      </w:r>
      <w:r w:rsidR="00CD3D14" w:rsidRPr="00703D49">
        <w:rPr>
          <w:rFonts w:eastAsia="Arial" w:cs="Arial"/>
          <w:sz w:val="24"/>
          <w:szCs w:val="24"/>
        </w:rPr>
        <w:t xml:space="preserve"> Reading Borough Council’s standards.</w:t>
      </w:r>
    </w:p>
    <w:p w14:paraId="6C9988A6" w14:textId="47EE0A9C" w:rsidR="00F3371D" w:rsidRPr="00703D49" w:rsidRDefault="00F3371D"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platform must be capable of recording/issuing a </w:t>
      </w:r>
      <w:r w:rsidR="00677397" w:rsidRPr="00703D49">
        <w:rPr>
          <w:rFonts w:eastAsia="Arial" w:cs="Arial"/>
          <w:sz w:val="24"/>
          <w:szCs w:val="24"/>
        </w:rPr>
        <w:t xml:space="preserve">draft licence </w:t>
      </w:r>
      <w:r w:rsidR="00166E87" w:rsidRPr="00703D49">
        <w:rPr>
          <w:rFonts w:eastAsia="Arial" w:cs="Arial"/>
          <w:sz w:val="24"/>
          <w:szCs w:val="24"/>
        </w:rPr>
        <w:t xml:space="preserve">final </w:t>
      </w:r>
      <w:r w:rsidR="001F5507" w:rsidRPr="00703D49">
        <w:rPr>
          <w:rFonts w:eastAsia="Arial" w:cs="Arial"/>
          <w:sz w:val="24"/>
          <w:szCs w:val="24"/>
        </w:rPr>
        <w:t xml:space="preserve">licence </w:t>
      </w:r>
      <w:r w:rsidR="00166E87" w:rsidRPr="00703D49">
        <w:rPr>
          <w:rFonts w:eastAsia="Arial" w:cs="Arial"/>
          <w:sz w:val="24"/>
          <w:szCs w:val="24"/>
        </w:rPr>
        <w:t xml:space="preserve">and modified/varied licence </w:t>
      </w:r>
      <w:r w:rsidR="001F5507" w:rsidRPr="00703D49">
        <w:rPr>
          <w:rFonts w:eastAsia="Arial" w:cs="Arial"/>
          <w:sz w:val="24"/>
          <w:szCs w:val="24"/>
        </w:rPr>
        <w:t>to a named individual, joint persons/partners and companies.</w:t>
      </w:r>
    </w:p>
    <w:p w14:paraId="50032F21" w14:textId="1E43A378" w:rsidR="00CD3D14" w:rsidRPr="00703D49" w:rsidRDefault="00341D95"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system must be able to</w:t>
      </w:r>
      <w:r w:rsidR="00CD3D14" w:rsidRPr="00703D49">
        <w:rPr>
          <w:rFonts w:eastAsia="Arial" w:cs="Arial"/>
          <w:sz w:val="24"/>
          <w:szCs w:val="24"/>
        </w:rPr>
        <w:t xml:space="preserve"> produce documents including but not limited to letters, emails, notifying relevant parties of the </w:t>
      </w:r>
      <w:r w:rsidR="003B6E24" w:rsidRPr="00703D49">
        <w:rPr>
          <w:rFonts w:eastAsia="Arial" w:cs="Arial"/>
          <w:sz w:val="24"/>
          <w:szCs w:val="24"/>
        </w:rPr>
        <w:t>progress of applications.</w:t>
      </w:r>
    </w:p>
    <w:p w14:paraId="5A7F107B" w14:textId="065B4C56" w:rsidR="00105627" w:rsidRPr="00703D49" w:rsidRDefault="00105627"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system must be able to receive and record representations made by relevant parties to draft licences and proposals to refuse </w:t>
      </w:r>
      <w:r w:rsidR="0067288A" w:rsidRPr="00703D49">
        <w:rPr>
          <w:rFonts w:eastAsia="Arial" w:cs="Arial"/>
          <w:sz w:val="24"/>
          <w:szCs w:val="24"/>
        </w:rPr>
        <w:t xml:space="preserve">an application or and to </w:t>
      </w:r>
      <w:r w:rsidRPr="00703D49">
        <w:rPr>
          <w:rFonts w:eastAsia="Arial" w:cs="Arial"/>
          <w:sz w:val="24"/>
          <w:szCs w:val="24"/>
        </w:rPr>
        <w:t>vary or revoke a licence.</w:t>
      </w:r>
    </w:p>
    <w:p w14:paraId="2533F54F" w14:textId="654055E2" w:rsidR="00CD3D14" w:rsidRPr="00703D49" w:rsidRDefault="00CD3D14"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w:t>
      </w:r>
      <w:r w:rsidR="003B6E24" w:rsidRPr="00703D49">
        <w:rPr>
          <w:rFonts w:eastAsia="Arial" w:cs="Arial"/>
          <w:sz w:val="24"/>
          <w:szCs w:val="24"/>
        </w:rPr>
        <w:t>he system must be able t</w:t>
      </w:r>
      <w:r w:rsidRPr="00703D49">
        <w:rPr>
          <w:rFonts w:eastAsia="Arial" w:cs="Arial"/>
          <w:sz w:val="24"/>
          <w:szCs w:val="24"/>
        </w:rPr>
        <w:t>o produce</w:t>
      </w:r>
      <w:r w:rsidR="009124B9" w:rsidRPr="00703D49">
        <w:rPr>
          <w:rFonts w:eastAsia="Arial" w:cs="Arial"/>
          <w:sz w:val="24"/>
          <w:szCs w:val="24"/>
        </w:rPr>
        <w:t>/generate</w:t>
      </w:r>
      <w:r w:rsidRPr="00703D49">
        <w:rPr>
          <w:rFonts w:eastAsia="Arial" w:cs="Arial"/>
          <w:sz w:val="24"/>
          <w:szCs w:val="24"/>
        </w:rPr>
        <w:t xml:space="preserve"> draft licences documents, final licence documents and notices compliant with the Housing Act 2004 schedule 5 (Licences under Parts 2 and 3: procedure and appeals)</w:t>
      </w:r>
      <w:r w:rsidR="007451D3" w:rsidRPr="00703D49">
        <w:rPr>
          <w:rFonts w:eastAsia="Arial" w:cs="Arial"/>
          <w:sz w:val="24"/>
          <w:szCs w:val="24"/>
        </w:rPr>
        <w:t xml:space="preserve"> including </w:t>
      </w:r>
      <w:r w:rsidR="00671F96" w:rsidRPr="00703D49">
        <w:rPr>
          <w:rFonts w:eastAsia="Arial" w:cs="Arial"/>
          <w:sz w:val="24"/>
          <w:szCs w:val="24"/>
        </w:rPr>
        <w:t xml:space="preserve">documentation for </w:t>
      </w:r>
      <w:r w:rsidR="007451D3" w:rsidRPr="00703D49">
        <w:rPr>
          <w:rFonts w:eastAsia="Arial" w:cs="Arial"/>
          <w:sz w:val="24"/>
          <w:szCs w:val="24"/>
        </w:rPr>
        <w:t>grant refusal variation and revocation of a licence.</w:t>
      </w:r>
    </w:p>
    <w:p w14:paraId="4C720C06" w14:textId="72467C9A" w:rsidR="00295B2D" w:rsidRPr="00703D49" w:rsidRDefault="00B15B73"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system must be able to provide for the issuing of a licence of up to 5 years </w:t>
      </w:r>
      <w:r w:rsidR="007D0FCF" w:rsidRPr="00703D49">
        <w:rPr>
          <w:rFonts w:eastAsia="Arial" w:cs="Arial"/>
          <w:sz w:val="24"/>
          <w:szCs w:val="24"/>
        </w:rPr>
        <w:t xml:space="preserve">or such longer period as the Housing Act may permit and to issue </w:t>
      </w:r>
      <w:r w:rsidRPr="00703D49">
        <w:rPr>
          <w:rFonts w:eastAsia="Arial" w:cs="Arial"/>
          <w:sz w:val="24"/>
          <w:szCs w:val="24"/>
        </w:rPr>
        <w:t>licences shorter than 5 years)</w:t>
      </w:r>
      <w:r w:rsidR="007D0FCF" w:rsidRPr="00703D49">
        <w:rPr>
          <w:rFonts w:eastAsia="Arial" w:cs="Arial"/>
          <w:sz w:val="24"/>
          <w:szCs w:val="24"/>
        </w:rPr>
        <w:t>.</w:t>
      </w:r>
    </w:p>
    <w:p w14:paraId="69D7185D" w14:textId="59A810D7" w:rsidR="0014323C" w:rsidRPr="00703D49" w:rsidRDefault="0014323C"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Documents must be able to be produced from templates held in or accessed by the system.  These </w:t>
      </w:r>
      <w:proofErr w:type="gramStart"/>
      <w:r w:rsidRPr="00703D49">
        <w:rPr>
          <w:rFonts w:eastAsia="Arial" w:cs="Arial"/>
          <w:sz w:val="24"/>
          <w:szCs w:val="24"/>
        </w:rPr>
        <w:t>must</w:t>
      </w:r>
      <w:proofErr w:type="gramEnd"/>
      <w:r w:rsidR="00BB2D10" w:rsidRPr="00703D49">
        <w:rPr>
          <w:rFonts w:eastAsia="Arial" w:cs="Arial"/>
          <w:sz w:val="24"/>
          <w:szCs w:val="24"/>
        </w:rPr>
        <w:t xml:space="preserve"> capable of </w:t>
      </w:r>
      <w:r w:rsidR="00EF5383" w:rsidRPr="00703D49">
        <w:rPr>
          <w:rFonts w:eastAsia="Arial" w:cs="Arial"/>
          <w:sz w:val="24"/>
          <w:szCs w:val="24"/>
        </w:rPr>
        <w:t xml:space="preserve">being produced in accordance with the Council’s </w:t>
      </w:r>
      <w:r w:rsidR="005A5EAF" w:rsidRPr="00703D49">
        <w:rPr>
          <w:rFonts w:eastAsia="Arial" w:cs="Arial"/>
          <w:sz w:val="24"/>
          <w:szCs w:val="24"/>
        </w:rPr>
        <w:t>Style Guide</w:t>
      </w:r>
      <w:r w:rsidR="00BD1A89" w:rsidRPr="00703D49">
        <w:rPr>
          <w:rFonts w:eastAsia="Arial" w:cs="Arial"/>
          <w:sz w:val="24"/>
          <w:szCs w:val="24"/>
        </w:rPr>
        <w:t xml:space="preserve"> and</w:t>
      </w:r>
      <w:r w:rsidRPr="00703D49">
        <w:rPr>
          <w:rFonts w:eastAsia="Arial" w:cs="Arial"/>
          <w:sz w:val="24"/>
          <w:szCs w:val="24"/>
        </w:rPr>
        <w:t xml:space="preserve"> be editable</w:t>
      </w:r>
      <w:r w:rsidR="006664BE" w:rsidRPr="00703D49">
        <w:rPr>
          <w:rFonts w:eastAsia="Arial" w:cs="Arial"/>
          <w:sz w:val="24"/>
          <w:szCs w:val="24"/>
        </w:rPr>
        <w:t xml:space="preserve">/customisable both as a template and for ad hoc individual tailoring (for example to set individual property conditions or to </w:t>
      </w:r>
      <w:r w:rsidR="00A85288" w:rsidRPr="00703D49">
        <w:rPr>
          <w:rFonts w:eastAsia="Arial" w:cs="Arial"/>
          <w:sz w:val="24"/>
          <w:szCs w:val="24"/>
        </w:rPr>
        <w:t xml:space="preserve">tailor the </w:t>
      </w:r>
      <w:r w:rsidR="005D592A" w:rsidRPr="00703D49">
        <w:rPr>
          <w:rFonts w:eastAsia="Arial" w:cs="Arial"/>
          <w:sz w:val="24"/>
          <w:szCs w:val="24"/>
        </w:rPr>
        <w:t>content</w:t>
      </w:r>
      <w:r w:rsidR="00A85288" w:rsidRPr="00703D49">
        <w:rPr>
          <w:rFonts w:eastAsia="Arial" w:cs="Arial"/>
          <w:sz w:val="24"/>
          <w:szCs w:val="24"/>
        </w:rPr>
        <w:t xml:space="preserve"> of a letter or email to an individual applicant</w:t>
      </w:r>
      <w:r w:rsidR="004660D7" w:rsidRPr="00703D49">
        <w:rPr>
          <w:rFonts w:eastAsia="Arial" w:cs="Arial"/>
          <w:sz w:val="24"/>
          <w:szCs w:val="24"/>
        </w:rPr>
        <w:t>)</w:t>
      </w:r>
      <w:r w:rsidR="00A85288" w:rsidRPr="00703D49">
        <w:rPr>
          <w:rFonts w:eastAsia="Arial" w:cs="Arial"/>
          <w:sz w:val="24"/>
          <w:szCs w:val="24"/>
        </w:rPr>
        <w:t>.</w:t>
      </w:r>
    </w:p>
    <w:p w14:paraId="7D095612" w14:textId="260E3B40" w:rsidR="008C7092" w:rsidRPr="00703D49" w:rsidRDefault="00F43EF0"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system must</w:t>
      </w:r>
      <w:r w:rsidR="00CD3D14" w:rsidRPr="00703D49">
        <w:rPr>
          <w:rFonts w:eastAsia="Arial" w:cs="Arial"/>
          <w:sz w:val="24"/>
          <w:szCs w:val="24"/>
        </w:rPr>
        <w:t xml:space="preserve"> maintain a record of documents and actions relating to licence applications and decisions and property inspections and related activity.</w:t>
      </w:r>
      <w:r w:rsidR="00C03CA1" w:rsidRPr="00703D49">
        <w:rPr>
          <w:rFonts w:eastAsia="Arial" w:cs="Arial"/>
          <w:sz w:val="24"/>
          <w:szCs w:val="24"/>
        </w:rPr>
        <w:t xml:space="preserve">  These must be available to view and print.</w:t>
      </w:r>
    </w:p>
    <w:p w14:paraId="799A0790" w14:textId="77777777" w:rsidR="00A63208" w:rsidRPr="00703D49" w:rsidRDefault="008C7092"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vendor/supplier must provide a public register of licences compliant with the Licensing and Management of Houses in Multiple Occupation and Other Houses (Miscellaneous Provisions) (England) Regulations 2006</w:t>
      </w:r>
      <w:r w:rsidR="001F22AF" w:rsidRPr="00703D49">
        <w:rPr>
          <w:rFonts w:eastAsia="Arial" w:cs="Arial"/>
          <w:sz w:val="24"/>
          <w:szCs w:val="24"/>
        </w:rPr>
        <w:t xml:space="preserve"> updated at minimum weekly.</w:t>
      </w:r>
      <w:r w:rsidR="000C7696" w:rsidRPr="00703D49">
        <w:rPr>
          <w:rFonts w:eastAsia="Arial" w:cs="Arial"/>
          <w:sz w:val="24"/>
          <w:szCs w:val="24"/>
        </w:rPr>
        <w:t xml:space="preserve">  This must include licences in force (</w:t>
      </w:r>
      <w:proofErr w:type="spellStart"/>
      <w:r w:rsidR="0072132C" w:rsidRPr="00703D49">
        <w:rPr>
          <w:rFonts w:eastAsia="Arial" w:cs="Arial"/>
          <w:sz w:val="24"/>
          <w:szCs w:val="24"/>
        </w:rPr>
        <w:t>ie</w:t>
      </w:r>
      <w:proofErr w:type="spellEnd"/>
      <w:r w:rsidR="0072132C" w:rsidRPr="00703D49">
        <w:rPr>
          <w:rFonts w:eastAsia="Arial" w:cs="Arial"/>
          <w:sz w:val="24"/>
          <w:szCs w:val="24"/>
        </w:rPr>
        <w:t xml:space="preserve"> where the licence has been granted and not subsequently expired or revoked).</w:t>
      </w:r>
    </w:p>
    <w:p w14:paraId="14A8079B" w14:textId="77777777" w:rsidR="00141331" w:rsidRPr="00703D49" w:rsidRDefault="00A63208" w:rsidP="00C10C6C">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publish a shortened version of the public register online displaying the address, </w:t>
      </w:r>
      <w:r w:rsidR="004C3B5A" w:rsidRPr="00703D49">
        <w:rPr>
          <w:rFonts w:eastAsia="Arial" w:cs="Arial"/>
          <w:sz w:val="24"/>
          <w:szCs w:val="24"/>
        </w:rPr>
        <w:t>start and end date of the licence and where applicable, the permitted number of occupants.</w:t>
      </w:r>
    </w:p>
    <w:p w14:paraId="4DFC645C" w14:textId="0D3883E1" w:rsidR="004B10AE" w:rsidRPr="00703D49" w:rsidRDefault="00195438" w:rsidP="00C10C6C">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w:t>
      </w:r>
      <w:r w:rsidR="008653B6" w:rsidRPr="00703D49">
        <w:rPr>
          <w:rFonts w:eastAsia="Arial" w:cs="Arial"/>
          <w:sz w:val="24"/>
          <w:szCs w:val="24"/>
        </w:rPr>
        <w:t>application system must</w:t>
      </w:r>
      <w:r w:rsidR="00393525" w:rsidRPr="00703D49">
        <w:rPr>
          <w:rFonts w:eastAsia="Arial" w:cs="Arial"/>
          <w:sz w:val="24"/>
          <w:szCs w:val="24"/>
        </w:rPr>
        <w:t xml:space="preserve"> have ability to</w:t>
      </w:r>
      <w:r w:rsidR="004B10AE" w:rsidRPr="00703D49">
        <w:rPr>
          <w:rFonts w:eastAsia="Arial" w:cs="Arial"/>
          <w:sz w:val="24"/>
          <w:szCs w:val="24"/>
        </w:rPr>
        <w:t xml:space="preserve"> maintain an audit log of activity carried out.</w:t>
      </w:r>
    </w:p>
    <w:p w14:paraId="468201C7" w14:textId="048B1C2B" w:rsidR="00141331" w:rsidRPr="00703D49" w:rsidRDefault="002773C2" w:rsidP="00674F0D">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system must allow for the recording of a decision by Reading </w:t>
      </w:r>
      <w:r w:rsidR="00FF2AEB" w:rsidRPr="00703D49">
        <w:rPr>
          <w:rFonts w:eastAsia="Arial" w:cs="Arial"/>
          <w:sz w:val="24"/>
          <w:szCs w:val="24"/>
        </w:rPr>
        <w:t>B</w:t>
      </w:r>
      <w:r w:rsidRPr="00703D49">
        <w:rPr>
          <w:rFonts w:eastAsia="Arial" w:cs="Arial"/>
          <w:sz w:val="24"/>
          <w:szCs w:val="24"/>
        </w:rPr>
        <w:t>orough Council on whether the relevant persons are a fit and proper person to hold a licence and/or be a manager of a licenced property and a decision on whether to grant or refuse a licence</w:t>
      </w:r>
      <w:r w:rsidR="00EA341E" w:rsidRPr="00703D49">
        <w:rPr>
          <w:rFonts w:eastAsia="Arial" w:cs="Arial"/>
          <w:sz w:val="24"/>
          <w:szCs w:val="24"/>
        </w:rPr>
        <w:t xml:space="preserve"> </w:t>
      </w:r>
      <w:r w:rsidR="001647FC" w:rsidRPr="00703D49">
        <w:rPr>
          <w:rFonts w:eastAsia="Arial" w:cs="Arial"/>
          <w:sz w:val="24"/>
          <w:szCs w:val="24"/>
        </w:rPr>
        <w:t>and to vary or revoke a licence.</w:t>
      </w:r>
    </w:p>
    <w:p w14:paraId="3278338A" w14:textId="568387E3" w:rsidR="00796972" w:rsidRPr="00703D49" w:rsidRDefault="006342E7" w:rsidP="00674F0D">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lastRenderedPageBreak/>
        <w:t>The system must allow for the delivery of documents to applicants and relevant persons by electronic means and to record consent for the delivery by electronic means</w:t>
      </w:r>
      <w:r w:rsidR="002B285E" w:rsidRPr="00703D49">
        <w:rPr>
          <w:rFonts w:eastAsia="Arial" w:cs="Arial"/>
          <w:sz w:val="24"/>
          <w:szCs w:val="24"/>
        </w:rPr>
        <w:t xml:space="preserve"> (</w:t>
      </w:r>
      <w:r w:rsidR="00222748" w:rsidRPr="00703D49">
        <w:rPr>
          <w:rFonts w:eastAsia="Arial" w:cs="Arial"/>
          <w:sz w:val="24"/>
          <w:szCs w:val="24"/>
        </w:rPr>
        <w:t>compliant</w:t>
      </w:r>
      <w:r w:rsidR="002B285E" w:rsidRPr="00703D49">
        <w:rPr>
          <w:rFonts w:eastAsia="Arial" w:cs="Arial"/>
          <w:sz w:val="24"/>
          <w:szCs w:val="24"/>
        </w:rPr>
        <w:t xml:space="preserve"> with section 247 of the Housing Act 2004).  The system must also allow for the </w:t>
      </w:r>
      <w:r w:rsidR="00453557" w:rsidRPr="00703D49">
        <w:rPr>
          <w:rFonts w:eastAsia="Arial" w:cs="Arial"/>
          <w:sz w:val="24"/>
          <w:szCs w:val="24"/>
        </w:rPr>
        <w:t>printing and posting of documents where such consent is not received.</w:t>
      </w:r>
    </w:p>
    <w:p w14:paraId="1A9C0DF3" w14:textId="0F0105DB" w:rsidR="00B9758D" w:rsidRPr="00703D49" w:rsidRDefault="00B9758D"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have a mechanism to note the expiry date of licences and temporary exemptions and to notify the landlord/agent of the upcoming expiry with provision to provide renewal applications compliant with </w:t>
      </w:r>
      <w:r w:rsidR="008A6D03" w:rsidRPr="00703D49">
        <w:rPr>
          <w:rFonts w:eastAsia="Arial" w:cs="Arial"/>
          <w:sz w:val="24"/>
          <w:szCs w:val="24"/>
        </w:rPr>
        <w:t xml:space="preserve">The Licensing and Management of Houses in Multiple Occupation and Other Houses (Miscellaneous </w:t>
      </w:r>
      <w:proofErr w:type="gramStart"/>
      <w:r w:rsidR="008A6D03" w:rsidRPr="00703D49">
        <w:rPr>
          <w:rFonts w:eastAsia="Arial" w:cs="Arial"/>
          <w:sz w:val="24"/>
          <w:szCs w:val="24"/>
        </w:rPr>
        <w:t>Provisions)(</w:t>
      </w:r>
      <w:proofErr w:type="gramEnd"/>
      <w:r w:rsidR="008A6D03" w:rsidRPr="00703D49">
        <w:rPr>
          <w:rFonts w:eastAsia="Arial" w:cs="Arial"/>
          <w:sz w:val="24"/>
          <w:szCs w:val="24"/>
        </w:rPr>
        <w:t>Amendment)(England) Regulations 2012</w:t>
      </w:r>
      <w:r w:rsidR="00EF77B1" w:rsidRPr="00703D49">
        <w:rPr>
          <w:rFonts w:eastAsia="Arial" w:cs="Arial"/>
          <w:sz w:val="24"/>
          <w:szCs w:val="24"/>
        </w:rPr>
        <w:t xml:space="preserve"> or amendments thereof.</w:t>
      </w:r>
    </w:p>
    <w:p w14:paraId="7C95C8B2" w14:textId="2EE8312B" w:rsidR="00CF2409" w:rsidRPr="00703D49" w:rsidRDefault="00CF2409"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application platform must allow access to Reading Borough Council staff to access and review</w:t>
      </w:r>
      <w:r w:rsidR="00F742A9">
        <w:rPr>
          <w:rFonts w:eastAsia="Arial" w:cs="Arial"/>
          <w:sz w:val="24"/>
          <w:szCs w:val="24"/>
        </w:rPr>
        <w:t xml:space="preserve"> and </w:t>
      </w:r>
      <w:r w:rsidR="00033042">
        <w:rPr>
          <w:rFonts w:eastAsia="Arial" w:cs="Arial"/>
          <w:sz w:val="24"/>
          <w:szCs w:val="24"/>
        </w:rPr>
        <w:t xml:space="preserve">provide a means for </w:t>
      </w:r>
      <w:r w:rsidR="004107A9">
        <w:rPr>
          <w:rFonts w:eastAsia="Arial" w:cs="Arial"/>
          <w:sz w:val="24"/>
          <w:szCs w:val="24"/>
        </w:rPr>
        <w:t xml:space="preserve">Reading Borough Council to </w:t>
      </w:r>
      <w:r w:rsidR="00F742A9">
        <w:rPr>
          <w:rFonts w:eastAsia="Arial" w:cs="Arial"/>
          <w:sz w:val="24"/>
          <w:szCs w:val="24"/>
        </w:rPr>
        <w:t>a</w:t>
      </w:r>
      <w:r w:rsidR="00033042">
        <w:rPr>
          <w:rFonts w:eastAsia="Arial" w:cs="Arial"/>
          <w:sz w:val="24"/>
          <w:szCs w:val="24"/>
        </w:rPr>
        <w:t>dd notes or documents to</w:t>
      </w:r>
      <w:r w:rsidRPr="00703D49">
        <w:rPr>
          <w:rFonts w:eastAsia="Arial" w:cs="Arial"/>
          <w:sz w:val="24"/>
          <w:szCs w:val="24"/>
        </w:rPr>
        <w:t xml:space="preserve"> records.</w:t>
      </w:r>
    </w:p>
    <w:p w14:paraId="6DCFCDE6" w14:textId="34FA10F0" w:rsidR="008631E2" w:rsidRPr="00703D49" w:rsidRDefault="008631E2" w:rsidP="00C4043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application platform must </w:t>
      </w:r>
      <w:r w:rsidR="006F0913" w:rsidRPr="00703D49">
        <w:rPr>
          <w:rFonts w:eastAsia="Arial" w:cs="Arial"/>
          <w:sz w:val="24"/>
          <w:szCs w:val="24"/>
        </w:rPr>
        <w:t xml:space="preserve">provide </w:t>
      </w:r>
      <w:r w:rsidRPr="00703D49">
        <w:rPr>
          <w:rFonts w:eastAsia="Arial" w:cs="Arial"/>
          <w:sz w:val="24"/>
          <w:szCs w:val="24"/>
        </w:rPr>
        <w:t xml:space="preserve">access to </w:t>
      </w:r>
      <w:r w:rsidR="00FF2AEB" w:rsidRPr="00703D49">
        <w:rPr>
          <w:rFonts w:eastAsia="Arial" w:cs="Arial"/>
          <w:sz w:val="24"/>
          <w:szCs w:val="24"/>
        </w:rPr>
        <w:t>licence</w:t>
      </w:r>
      <w:r w:rsidRPr="00703D49">
        <w:rPr>
          <w:rFonts w:eastAsia="Arial" w:cs="Arial"/>
          <w:sz w:val="24"/>
          <w:szCs w:val="24"/>
        </w:rPr>
        <w:t xml:space="preserve"> applicants to access and review records in respect of those parts of the application that they have submitted</w:t>
      </w:r>
      <w:r w:rsidR="00BF32DE" w:rsidRPr="00703D49">
        <w:rPr>
          <w:rFonts w:eastAsia="Arial" w:cs="Arial"/>
          <w:sz w:val="24"/>
          <w:szCs w:val="24"/>
        </w:rPr>
        <w:t xml:space="preserve"> and any correspondence sent to them</w:t>
      </w:r>
      <w:r w:rsidRPr="00703D49">
        <w:rPr>
          <w:rFonts w:eastAsia="Arial" w:cs="Arial"/>
          <w:sz w:val="24"/>
          <w:szCs w:val="24"/>
        </w:rPr>
        <w:t xml:space="preserve"> only and to </w:t>
      </w:r>
      <w:r w:rsidR="00BF32DE" w:rsidRPr="00703D49">
        <w:rPr>
          <w:rFonts w:eastAsia="Arial" w:cs="Arial"/>
          <w:sz w:val="24"/>
          <w:szCs w:val="24"/>
        </w:rPr>
        <w:t>allow them to view a general status of the application</w:t>
      </w:r>
      <w:r w:rsidRPr="00703D49">
        <w:rPr>
          <w:rFonts w:eastAsia="Arial" w:cs="Arial"/>
          <w:sz w:val="24"/>
          <w:szCs w:val="24"/>
        </w:rPr>
        <w:t>.</w:t>
      </w:r>
      <w:r w:rsidRPr="00703D49">
        <w:rPr>
          <w:rFonts w:cs="Arial"/>
        </w:rPr>
        <w:br/>
      </w:r>
    </w:p>
    <w:p w14:paraId="73E0EB28" w14:textId="304704D9" w:rsidR="001647FC" w:rsidRPr="00703D49" w:rsidRDefault="00B1459A" w:rsidP="03154472">
      <w:pPr>
        <w:pStyle w:val="ListParagraph"/>
        <w:spacing w:before="120" w:after="0" w:line="240" w:lineRule="auto"/>
        <w:ind w:left="851" w:hanging="851"/>
        <w:rPr>
          <w:rFonts w:ascii="Arial" w:eastAsia="Arial" w:hAnsi="Arial" w:cs="Arial"/>
          <w:color w:val="7030A0"/>
          <w:sz w:val="24"/>
          <w:szCs w:val="24"/>
        </w:rPr>
      </w:pPr>
      <w:r w:rsidRPr="00703D49">
        <w:rPr>
          <w:rFonts w:ascii="Arial" w:eastAsia="Arial" w:hAnsi="Arial" w:cs="Arial"/>
          <w:color w:val="7030A0"/>
          <w:sz w:val="24"/>
          <w:szCs w:val="24"/>
        </w:rPr>
        <w:t xml:space="preserve">Essential </w:t>
      </w:r>
      <w:r w:rsidR="001647FC" w:rsidRPr="00703D49">
        <w:rPr>
          <w:rFonts w:ascii="Arial" w:eastAsia="Arial" w:hAnsi="Arial" w:cs="Arial"/>
          <w:color w:val="7030A0"/>
          <w:sz w:val="24"/>
          <w:szCs w:val="24"/>
        </w:rPr>
        <w:t xml:space="preserve">Functional requirements </w:t>
      </w:r>
      <w:r w:rsidR="004154E6" w:rsidRPr="00703D49">
        <w:rPr>
          <w:rFonts w:ascii="Arial" w:eastAsia="Arial" w:hAnsi="Arial" w:cs="Arial"/>
          <w:color w:val="7030A0"/>
          <w:sz w:val="24"/>
          <w:szCs w:val="24"/>
        </w:rPr>
        <w:t>–</w:t>
      </w:r>
      <w:r w:rsidR="001647FC" w:rsidRPr="00703D49">
        <w:rPr>
          <w:rFonts w:ascii="Arial" w:eastAsia="Arial" w:hAnsi="Arial" w:cs="Arial"/>
          <w:color w:val="7030A0"/>
          <w:sz w:val="24"/>
          <w:szCs w:val="24"/>
        </w:rPr>
        <w:t xml:space="preserve"> </w:t>
      </w:r>
      <w:r w:rsidR="004154E6" w:rsidRPr="00703D49">
        <w:rPr>
          <w:rFonts w:ascii="Arial" w:eastAsia="Arial" w:hAnsi="Arial" w:cs="Arial"/>
          <w:color w:val="7030A0"/>
          <w:sz w:val="24"/>
          <w:szCs w:val="24"/>
        </w:rPr>
        <w:t>inspections and compliance</w:t>
      </w:r>
    </w:p>
    <w:p w14:paraId="536639C7" w14:textId="77777777" w:rsidR="00CF2409" w:rsidRPr="00703D49" w:rsidRDefault="00CF2409" w:rsidP="03154472">
      <w:pPr>
        <w:pStyle w:val="ListParagraph"/>
        <w:spacing w:before="120" w:after="0" w:line="240" w:lineRule="auto"/>
        <w:ind w:left="851" w:hanging="851"/>
        <w:rPr>
          <w:rFonts w:ascii="Arial" w:eastAsia="Arial" w:hAnsi="Arial" w:cs="Arial"/>
          <w:sz w:val="24"/>
          <w:szCs w:val="24"/>
        </w:rPr>
      </w:pPr>
    </w:p>
    <w:p w14:paraId="07FDE079" w14:textId="1A3FF5C3" w:rsidR="001B23AE" w:rsidRPr="00703D49" w:rsidRDefault="001B23AE"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provide a mechanism for appointments to be booked by licence applicants or their agents for the </w:t>
      </w:r>
      <w:r w:rsidR="00CF73B1" w:rsidRPr="00703D49">
        <w:rPr>
          <w:rFonts w:eastAsia="Arial" w:cs="Arial"/>
          <w:sz w:val="24"/>
          <w:szCs w:val="24"/>
        </w:rPr>
        <w:t>inspection of the property subject to a licence application.</w:t>
      </w:r>
      <w:r w:rsidR="00F81610" w:rsidRPr="00703D49">
        <w:rPr>
          <w:rFonts w:eastAsia="Arial" w:cs="Arial"/>
          <w:sz w:val="24"/>
          <w:szCs w:val="24"/>
        </w:rPr>
        <w:t xml:space="preserve">  The vendor/supplier must inform the occupants of the inspection with </w:t>
      </w:r>
      <w:r w:rsidR="00195438" w:rsidRPr="00703D49">
        <w:rPr>
          <w:rFonts w:eastAsia="Arial" w:cs="Arial"/>
          <w:sz w:val="24"/>
          <w:szCs w:val="24"/>
        </w:rPr>
        <w:t xml:space="preserve">at least 72 </w:t>
      </w:r>
      <w:proofErr w:type="spellStart"/>
      <w:r w:rsidR="00195438" w:rsidRPr="00703D49">
        <w:rPr>
          <w:rFonts w:eastAsia="Arial" w:cs="Arial"/>
          <w:sz w:val="24"/>
          <w:szCs w:val="24"/>
        </w:rPr>
        <w:t>hours notice</w:t>
      </w:r>
      <w:proofErr w:type="spellEnd"/>
      <w:r w:rsidR="00195438" w:rsidRPr="00703D49">
        <w:rPr>
          <w:rFonts w:eastAsia="Arial" w:cs="Arial"/>
          <w:sz w:val="24"/>
          <w:szCs w:val="24"/>
        </w:rPr>
        <w:t>.</w:t>
      </w:r>
    </w:p>
    <w:p w14:paraId="4921BBC9" w14:textId="51E773B9" w:rsidR="00CF73B1" w:rsidRPr="00703D49" w:rsidRDefault="00CF73B1"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Staff should be available for the inspection of properties between the hours of 9am and 5.30pm Monday to Friday (excluding bank holidays) with staff available between 8am and 7pm </w:t>
      </w:r>
      <w:r w:rsidR="009B6DE7" w:rsidRPr="00703D49">
        <w:rPr>
          <w:rFonts w:eastAsia="Arial" w:cs="Arial"/>
          <w:sz w:val="24"/>
          <w:szCs w:val="24"/>
        </w:rPr>
        <w:t>at minimum an average</w:t>
      </w:r>
      <w:r w:rsidR="00D96D17" w:rsidRPr="00703D49">
        <w:rPr>
          <w:rFonts w:eastAsia="Arial" w:cs="Arial"/>
          <w:sz w:val="24"/>
          <w:szCs w:val="24"/>
        </w:rPr>
        <w:t xml:space="preserve"> of</w:t>
      </w:r>
      <w:r w:rsidRPr="00703D49">
        <w:rPr>
          <w:rFonts w:eastAsia="Arial" w:cs="Arial"/>
          <w:sz w:val="24"/>
          <w:szCs w:val="24"/>
        </w:rPr>
        <w:t xml:space="preserve"> two dates per calendar month.</w:t>
      </w:r>
    </w:p>
    <w:p w14:paraId="2CF03BEC" w14:textId="4FF1FAF4" w:rsidR="00CF73B1" w:rsidRPr="00703D49" w:rsidRDefault="004C5CF7"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All properties su</w:t>
      </w:r>
      <w:r w:rsidR="003B1D6B" w:rsidRPr="00703D49">
        <w:rPr>
          <w:rFonts w:eastAsia="Arial" w:cs="Arial"/>
          <w:sz w:val="24"/>
          <w:szCs w:val="24"/>
        </w:rPr>
        <w:t>bject to an application must be inspected</w:t>
      </w:r>
      <w:r w:rsidR="00574693" w:rsidRPr="00703D49">
        <w:rPr>
          <w:rFonts w:eastAsia="Arial" w:cs="Arial"/>
          <w:sz w:val="24"/>
          <w:szCs w:val="24"/>
        </w:rPr>
        <w:t xml:space="preserve"> by the vendor/supplier</w:t>
      </w:r>
      <w:r w:rsidR="003B1D6B" w:rsidRPr="00703D49">
        <w:rPr>
          <w:rFonts w:eastAsia="Arial" w:cs="Arial"/>
          <w:sz w:val="24"/>
          <w:szCs w:val="24"/>
        </w:rPr>
        <w:t>, or</w:t>
      </w:r>
      <w:r w:rsidR="00B863A2" w:rsidRPr="00703D49">
        <w:rPr>
          <w:rFonts w:eastAsia="Arial" w:cs="Arial"/>
          <w:sz w:val="24"/>
          <w:szCs w:val="24"/>
        </w:rPr>
        <w:t xml:space="preserve"> reasonable endea</w:t>
      </w:r>
      <w:r w:rsidR="00EC2C37" w:rsidRPr="00703D49">
        <w:rPr>
          <w:rFonts w:eastAsia="Arial" w:cs="Arial"/>
          <w:sz w:val="24"/>
          <w:szCs w:val="24"/>
        </w:rPr>
        <w:t xml:space="preserve">vours made to </w:t>
      </w:r>
      <w:r w:rsidR="007C4EFA" w:rsidRPr="00703D49">
        <w:rPr>
          <w:rFonts w:eastAsia="Arial" w:cs="Arial"/>
          <w:sz w:val="24"/>
          <w:szCs w:val="24"/>
        </w:rPr>
        <w:t>gain access to inspect.</w:t>
      </w:r>
      <w:r w:rsidR="008E62F1" w:rsidRPr="00703D49">
        <w:rPr>
          <w:rFonts w:eastAsia="Arial" w:cs="Arial"/>
          <w:sz w:val="24"/>
          <w:szCs w:val="24"/>
        </w:rPr>
        <w:t xml:space="preserve"> </w:t>
      </w:r>
      <w:r w:rsidR="00D94095" w:rsidRPr="00703D49">
        <w:rPr>
          <w:rFonts w:eastAsia="Arial" w:cs="Arial"/>
          <w:sz w:val="24"/>
          <w:szCs w:val="24"/>
        </w:rPr>
        <w:t>In the case of the additional (</w:t>
      </w:r>
      <w:proofErr w:type="spellStart"/>
      <w:r w:rsidR="004107A9">
        <w:rPr>
          <w:rFonts w:eastAsia="Arial" w:cs="Arial"/>
          <w:sz w:val="24"/>
          <w:szCs w:val="24"/>
        </w:rPr>
        <w:t>hmo</w:t>
      </w:r>
      <w:proofErr w:type="spellEnd"/>
      <w:r w:rsidR="00D94095" w:rsidRPr="00703D49">
        <w:rPr>
          <w:rFonts w:eastAsia="Arial" w:cs="Arial"/>
          <w:sz w:val="24"/>
          <w:szCs w:val="24"/>
        </w:rPr>
        <w:t>) licensing scheme, two inspections are required</w:t>
      </w:r>
      <w:r w:rsidR="00214CB9" w:rsidRPr="00703D49">
        <w:rPr>
          <w:rFonts w:eastAsia="Arial" w:cs="Arial"/>
          <w:sz w:val="24"/>
          <w:szCs w:val="24"/>
        </w:rPr>
        <w:t xml:space="preserve"> (</w:t>
      </w:r>
      <w:r w:rsidR="00546F26" w:rsidRPr="00703D49">
        <w:rPr>
          <w:rFonts w:eastAsia="Arial" w:cs="Arial"/>
          <w:sz w:val="24"/>
          <w:szCs w:val="24"/>
        </w:rPr>
        <w:t>though RBC may reduce this requirement in some cases, for example where our own officers have or intend to inspect)</w:t>
      </w:r>
      <w:r w:rsidR="00D94095" w:rsidRPr="00703D49">
        <w:rPr>
          <w:rFonts w:eastAsia="Arial" w:cs="Arial"/>
          <w:sz w:val="24"/>
          <w:szCs w:val="24"/>
        </w:rPr>
        <w:t>.  On the selective licensing scheme</w:t>
      </w:r>
      <w:r w:rsidR="00546F26" w:rsidRPr="00703D49">
        <w:rPr>
          <w:rFonts w:eastAsia="Arial" w:cs="Arial"/>
          <w:sz w:val="24"/>
          <w:szCs w:val="24"/>
        </w:rPr>
        <w:t>s</w:t>
      </w:r>
      <w:r w:rsidR="00D94095" w:rsidRPr="00703D49">
        <w:rPr>
          <w:rFonts w:eastAsia="Arial" w:cs="Arial"/>
          <w:sz w:val="24"/>
          <w:szCs w:val="24"/>
        </w:rPr>
        <w:t xml:space="preserve"> a</w:t>
      </w:r>
      <w:r w:rsidR="008E62F1" w:rsidRPr="00703D49">
        <w:rPr>
          <w:rFonts w:eastAsia="Arial" w:cs="Arial"/>
          <w:sz w:val="24"/>
          <w:szCs w:val="24"/>
        </w:rPr>
        <w:t xml:space="preserve"> minimum of 10% of properties </w:t>
      </w:r>
      <w:r w:rsidR="00892297" w:rsidRPr="00703D49">
        <w:rPr>
          <w:rFonts w:eastAsia="Arial" w:cs="Arial"/>
          <w:sz w:val="24"/>
          <w:szCs w:val="24"/>
        </w:rPr>
        <w:t xml:space="preserve">are expected to require a second inspection </w:t>
      </w:r>
      <w:r w:rsidR="005A3D39" w:rsidRPr="00703D49">
        <w:rPr>
          <w:rFonts w:eastAsia="Arial" w:cs="Arial"/>
          <w:sz w:val="24"/>
          <w:szCs w:val="24"/>
        </w:rPr>
        <w:t xml:space="preserve">by the vendor/supplier </w:t>
      </w:r>
      <w:r w:rsidR="00892297" w:rsidRPr="00703D49">
        <w:rPr>
          <w:rFonts w:eastAsia="Arial" w:cs="Arial"/>
          <w:sz w:val="24"/>
          <w:szCs w:val="24"/>
        </w:rPr>
        <w:t xml:space="preserve">(either as a </w:t>
      </w:r>
      <w:r w:rsidR="00DE612F" w:rsidRPr="00703D49">
        <w:rPr>
          <w:rFonts w:eastAsia="Arial" w:cs="Arial"/>
          <w:sz w:val="24"/>
          <w:szCs w:val="24"/>
        </w:rPr>
        <w:t xml:space="preserve">physical </w:t>
      </w:r>
      <w:r w:rsidR="00892297" w:rsidRPr="00703D49">
        <w:rPr>
          <w:rFonts w:eastAsia="Arial" w:cs="Arial"/>
          <w:sz w:val="24"/>
          <w:szCs w:val="24"/>
        </w:rPr>
        <w:t>compliance check or a proactive second inspection).</w:t>
      </w:r>
    </w:p>
    <w:p w14:paraId="0ECE702C" w14:textId="44DF1F3D" w:rsidR="00CF1E97" w:rsidRPr="00703D49" w:rsidRDefault="00CF1E97"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w:t>
      </w:r>
      <w:r w:rsidR="00FB2086" w:rsidRPr="00703D49">
        <w:rPr>
          <w:rFonts w:eastAsia="Arial" w:cs="Arial"/>
          <w:sz w:val="24"/>
          <w:szCs w:val="24"/>
        </w:rPr>
        <w:t>vendor/</w:t>
      </w:r>
      <w:r w:rsidRPr="00703D49">
        <w:rPr>
          <w:rFonts w:eastAsia="Arial" w:cs="Arial"/>
          <w:sz w:val="24"/>
          <w:szCs w:val="24"/>
        </w:rPr>
        <w:t xml:space="preserve">supplier must </w:t>
      </w:r>
      <w:r w:rsidR="00DA25FE" w:rsidRPr="00703D49">
        <w:rPr>
          <w:rFonts w:eastAsia="Arial" w:cs="Arial"/>
          <w:sz w:val="24"/>
          <w:szCs w:val="24"/>
        </w:rPr>
        <w:t>note defects relating to property conditions</w:t>
      </w:r>
      <w:r w:rsidR="00FB2086" w:rsidRPr="00703D49">
        <w:rPr>
          <w:rFonts w:eastAsia="Arial" w:cs="Arial"/>
          <w:sz w:val="24"/>
          <w:szCs w:val="24"/>
        </w:rPr>
        <w:t xml:space="preserve"> at the </w:t>
      </w:r>
      <w:proofErr w:type="gramStart"/>
      <w:r w:rsidR="002C512E" w:rsidRPr="00703D49">
        <w:rPr>
          <w:rFonts w:eastAsia="Arial" w:cs="Arial"/>
          <w:sz w:val="24"/>
          <w:szCs w:val="24"/>
        </w:rPr>
        <w:t>inspection, and</w:t>
      </w:r>
      <w:proofErr w:type="gramEnd"/>
      <w:r w:rsidR="0024178D" w:rsidRPr="00703D49">
        <w:rPr>
          <w:rFonts w:eastAsia="Arial" w:cs="Arial"/>
          <w:sz w:val="24"/>
          <w:szCs w:val="24"/>
        </w:rPr>
        <w:t xml:space="preserve"> </w:t>
      </w:r>
      <w:r w:rsidR="00DA25FE" w:rsidRPr="00703D49">
        <w:rPr>
          <w:rFonts w:eastAsia="Arial" w:cs="Arial"/>
          <w:sz w:val="24"/>
          <w:szCs w:val="24"/>
        </w:rPr>
        <w:t xml:space="preserve">take measurements and photographs as </w:t>
      </w:r>
      <w:r w:rsidR="002C512E" w:rsidRPr="00703D49">
        <w:rPr>
          <w:rFonts w:eastAsia="Arial" w:cs="Arial"/>
          <w:sz w:val="24"/>
          <w:szCs w:val="24"/>
        </w:rPr>
        <w:t>appropriate. The</w:t>
      </w:r>
      <w:r w:rsidR="00B20037" w:rsidRPr="00703D49">
        <w:rPr>
          <w:rFonts w:eastAsia="Arial" w:cs="Arial"/>
          <w:sz w:val="24"/>
          <w:szCs w:val="24"/>
        </w:rPr>
        <w:t xml:space="preserve"> vendor/supplier must</w:t>
      </w:r>
      <w:r w:rsidR="00FB2086" w:rsidRPr="00703D49">
        <w:rPr>
          <w:rFonts w:eastAsia="Arial" w:cs="Arial"/>
          <w:sz w:val="24"/>
          <w:szCs w:val="24"/>
        </w:rPr>
        <w:t xml:space="preserve"> assess the defects and assess the suitability for a permitted number of occupants</w:t>
      </w:r>
      <w:r w:rsidR="001B7972" w:rsidRPr="00703D49">
        <w:rPr>
          <w:rFonts w:eastAsia="Arial" w:cs="Arial"/>
          <w:sz w:val="24"/>
          <w:szCs w:val="24"/>
        </w:rPr>
        <w:t xml:space="preserve">. In relation to </w:t>
      </w:r>
      <w:r w:rsidR="00B306CE" w:rsidRPr="00703D49">
        <w:rPr>
          <w:rFonts w:eastAsia="Arial" w:cs="Arial"/>
          <w:sz w:val="24"/>
          <w:szCs w:val="24"/>
        </w:rPr>
        <w:t xml:space="preserve">the additional </w:t>
      </w:r>
      <w:proofErr w:type="spellStart"/>
      <w:r w:rsidR="004107A9">
        <w:rPr>
          <w:rFonts w:eastAsia="Arial" w:cs="Arial"/>
          <w:sz w:val="24"/>
          <w:szCs w:val="24"/>
        </w:rPr>
        <w:t>hmo</w:t>
      </w:r>
      <w:proofErr w:type="spellEnd"/>
      <w:r w:rsidR="00B306CE" w:rsidRPr="00703D49">
        <w:rPr>
          <w:rFonts w:eastAsia="Arial" w:cs="Arial"/>
          <w:sz w:val="24"/>
          <w:szCs w:val="24"/>
        </w:rPr>
        <w:t xml:space="preserve"> licences this must include an assessment of the permitted number of occupants in each bedroom.</w:t>
      </w:r>
    </w:p>
    <w:p w14:paraId="05947CCC" w14:textId="32A0C056" w:rsidR="00B20037" w:rsidRPr="00703D49" w:rsidRDefault="001B6DC0"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lastRenderedPageBreak/>
        <w:t xml:space="preserve">Where a licence or draft </w:t>
      </w:r>
      <w:r w:rsidR="002C512E" w:rsidRPr="00703D49">
        <w:rPr>
          <w:rFonts w:eastAsia="Arial" w:cs="Arial"/>
          <w:sz w:val="24"/>
          <w:szCs w:val="24"/>
        </w:rPr>
        <w:t>licence</w:t>
      </w:r>
      <w:r w:rsidRPr="00703D49">
        <w:rPr>
          <w:rFonts w:eastAsia="Arial" w:cs="Arial"/>
          <w:sz w:val="24"/>
          <w:szCs w:val="24"/>
        </w:rPr>
        <w:t xml:space="preserve"> has bee</w:t>
      </w:r>
      <w:r w:rsidR="000311C2" w:rsidRPr="00703D49">
        <w:rPr>
          <w:rFonts w:eastAsia="Arial" w:cs="Arial"/>
          <w:sz w:val="24"/>
          <w:szCs w:val="24"/>
        </w:rPr>
        <w:t>n</w:t>
      </w:r>
      <w:r w:rsidRPr="00703D49">
        <w:rPr>
          <w:rFonts w:eastAsia="Arial" w:cs="Arial"/>
          <w:sz w:val="24"/>
          <w:szCs w:val="24"/>
        </w:rPr>
        <w:t xml:space="preserve"> issued and the calculated permitted occupancy is different to that shown on the </w:t>
      </w:r>
      <w:r w:rsidR="006F472C" w:rsidRPr="00703D49">
        <w:rPr>
          <w:rFonts w:eastAsia="Arial" w:cs="Arial"/>
          <w:sz w:val="24"/>
          <w:szCs w:val="24"/>
        </w:rPr>
        <w:t xml:space="preserve">draft/final licence, the vendor/supplier must prepare a modified licence showing the </w:t>
      </w:r>
      <w:r w:rsidR="00D93655" w:rsidRPr="00703D49">
        <w:rPr>
          <w:rFonts w:eastAsia="Arial" w:cs="Arial"/>
          <w:sz w:val="24"/>
          <w:szCs w:val="24"/>
        </w:rPr>
        <w:t>corrected occupancy level (such as to allow a notice of variation to be issued) at no additional cost.</w:t>
      </w:r>
    </w:p>
    <w:p w14:paraId="5FAD8E84" w14:textId="42CDE290" w:rsidR="00017640" w:rsidRPr="00703D49" w:rsidRDefault="003D6F76"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w:t>
      </w:r>
      <w:r w:rsidR="00007CD3" w:rsidRPr="00703D49">
        <w:rPr>
          <w:rFonts w:eastAsia="Arial" w:cs="Arial"/>
          <w:sz w:val="24"/>
          <w:szCs w:val="24"/>
        </w:rPr>
        <w:t>vendor/supplier</w:t>
      </w:r>
      <w:r w:rsidRPr="00703D49">
        <w:rPr>
          <w:rFonts w:eastAsia="Arial" w:cs="Arial"/>
          <w:sz w:val="24"/>
          <w:szCs w:val="24"/>
        </w:rPr>
        <w:t xml:space="preserve"> </w:t>
      </w:r>
      <w:r w:rsidR="00E24B35" w:rsidRPr="00703D49">
        <w:rPr>
          <w:rFonts w:eastAsia="Arial" w:cs="Arial"/>
          <w:sz w:val="24"/>
          <w:szCs w:val="24"/>
        </w:rPr>
        <w:t xml:space="preserve">must </w:t>
      </w:r>
      <w:r w:rsidR="00D12A46" w:rsidRPr="00703D49">
        <w:rPr>
          <w:rFonts w:eastAsia="Arial" w:cs="Arial"/>
          <w:sz w:val="24"/>
          <w:szCs w:val="24"/>
        </w:rPr>
        <w:t>record</w:t>
      </w:r>
      <w:r w:rsidR="00E24B35" w:rsidRPr="00703D49">
        <w:rPr>
          <w:rFonts w:eastAsia="Arial" w:cs="Arial"/>
          <w:sz w:val="24"/>
          <w:szCs w:val="24"/>
        </w:rPr>
        <w:t xml:space="preserve"> property defects and improvements to properties </w:t>
      </w:r>
      <w:r w:rsidR="00BC50DC" w:rsidRPr="00703D49">
        <w:rPr>
          <w:rFonts w:eastAsia="Arial" w:cs="Arial"/>
          <w:sz w:val="24"/>
          <w:szCs w:val="24"/>
        </w:rPr>
        <w:t xml:space="preserve">and other indicators of </w:t>
      </w:r>
      <w:r w:rsidR="00900207" w:rsidRPr="00703D49">
        <w:rPr>
          <w:rFonts w:eastAsia="Arial" w:cs="Arial"/>
          <w:sz w:val="24"/>
          <w:szCs w:val="24"/>
        </w:rPr>
        <w:t>compliance;</w:t>
      </w:r>
      <w:r w:rsidR="00EC15C9" w:rsidRPr="00703D49">
        <w:rPr>
          <w:rFonts w:eastAsia="Arial" w:cs="Arial"/>
          <w:sz w:val="24"/>
          <w:szCs w:val="24"/>
        </w:rPr>
        <w:t xml:space="preserve"> these must be</w:t>
      </w:r>
      <w:r w:rsidR="001B23AE" w:rsidRPr="00703D49">
        <w:rPr>
          <w:rFonts w:eastAsia="Arial" w:cs="Arial"/>
          <w:sz w:val="24"/>
          <w:szCs w:val="24"/>
        </w:rPr>
        <w:t xml:space="preserve"> held by electronic means</w:t>
      </w:r>
      <w:r w:rsidR="00BC50DC" w:rsidRPr="00703D49">
        <w:rPr>
          <w:rFonts w:eastAsia="Arial" w:cs="Arial"/>
          <w:sz w:val="24"/>
          <w:szCs w:val="24"/>
        </w:rPr>
        <w:t xml:space="preserve"> </w:t>
      </w:r>
      <w:r w:rsidR="004D3806" w:rsidRPr="00703D49">
        <w:rPr>
          <w:rFonts w:eastAsia="Arial" w:cs="Arial"/>
          <w:sz w:val="24"/>
          <w:szCs w:val="24"/>
        </w:rPr>
        <w:t>in a reportable format.</w:t>
      </w:r>
      <w:r w:rsidRPr="00703D49">
        <w:rPr>
          <w:rFonts w:eastAsia="Arial" w:cs="Arial"/>
          <w:sz w:val="24"/>
          <w:szCs w:val="24"/>
        </w:rPr>
        <w:br/>
      </w:r>
    </w:p>
    <w:p w14:paraId="4ABB9E19" w14:textId="7B37A5DF" w:rsidR="00066A56" w:rsidRPr="00703D49" w:rsidRDefault="00D23EE9" w:rsidP="00F81D8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vendor/supplier</w:t>
      </w:r>
      <w:r w:rsidR="00017640" w:rsidRPr="00703D49">
        <w:rPr>
          <w:rFonts w:eastAsia="Arial" w:cs="Arial"/>
          <w:sz w:val="24"/>
          <w:szCs w:val="24"/>
        </w:rPr>
        <w:t xml:space="preserve"> </w:t>
      </w:r>
      <w:r w:rsidR="00524E7A" w:rsidRPr="00703D49">
        <w:rPr>
          <w:rFonts w:eastAsia="Arial" w:cs="Arial"/>
          <w:sz w:val="24"/>
          <w:szCs w:val="24"/>
        </w:rPr>
        <w:t xml:space="preserve">must </w:t>
      </w:r>
      <w:r w:rsidR="00017640" w:rsidRPr="00703D49">
        <w:rPr>
          <w:rFonts w:eastAsia="Arial" w:cs="Arial"/>
          <w:sz w:val="24"/>
          <w:szCs w:val="24"/>
        </w:rPr>
        <w:t xml:space="preserve">inform the applicant and other relevant parties of </w:t>
      </w:r>
      <w:r w:rsidRPr="00703D49">
        <w:rPr>
          <w:rFonts w:eastAsia="Arial" w:cs="Arial"/>
          <w:sz w:val="24"/>
          <w:szCs w:val="24"/>
        </w:rPr>
        <w:t xml:space="preserve">issued identified and </w:t>
      </w:r>
      <w:r w:rsidR="00017640" w:rsidRPr="00703D49">
        <w:rPr>
          <w:rFonts w:eastAsia="Arial" w:cs="Arial"/>
          <w:sz w:val="24"/>
          <w:szCs w:val="24"/>
        </w:rPr>
        <w:t>action required to remedy defects.</w:t>
      </w:r>
      <w:r w:rsidRPr="00703D49">
        <w:rPr>
          <w:rFonts w:eastAsia="Arial" w:cs="Arial"/>
          <w:sz w:val="24"/>
          <w:szCs w:val="24"/>
        </w:rPr>
        <w:t xml:space="preserve">  These decisions and communications must be recorded.</w:t>
      </w:r>
    </w:p>
    <w:p w14:paraId="59464B67" w14:textId="20E34883" w:rsidR="00F424CD" w:rsidRPr="00703D49" w:rsidRDefault="007B45F4"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w:t>
      </w:r>
      <w:r w:rsidR="00377AC6" w:rsidRPr="00703D49">
        <w:rPr>
          <w:rFonts w:eastAsia="Arial" w:cs="Arial"/>
          <w:sz w:val="24"/>
          <w:szCs w:val="24"/>
        </w:rPr>
        <w:t>vendor</w:t>
      </w:r>
      <w:r w:rsidRPr="00703D49">
        <w:rPr>
          <w:rFonts w:eastAsia="Arial" w:cs="Arial"/>
          <w:sz w:val="24"/>
          <w:szCs w:val="24"/>
        </w:rPr>
        <w:t xml:space="preserve">/supplier must have a mechanism to notify a named contact within Reading Borough Council (and any relevant emergency services) of any urgent issues </w:t>
      </w:r>
      <w:r w:rsidR="00F424CD" w:rsidRPr="00703D49">
        <w:rPr>
          <w:rFonts w:eastAsia="Arial" w:cs="Arial"/>
          <w:sz w:val="24"/>
          <w:szCs w:val="24"/>
        </w:rPr>
        <w:t>and for recording and monitoring such issues and notifications</w:t>
      </w:r>
      <w:r w:rsidR="00622F90" w:rsidRPr="00703D49">
        <w:rPr>
          <w:rFonts w:eastAsia="Arial" w:cs="Arial"/>
          <w:sz w:val="24"/>
          <w:szCs w:val="24"/>
        </w:rPr>
        <w:t>.  Th</w:t>
      </w:r>
      <w:r w:rsidR="00354FB3" w:rsidRPr="00703D49">
        <w:rPr>
          <w:rFonts w:eastAsia="Arial" w:cs="Arial"/>
          <w:sz w:val="24"/>
          <w:szCs w:val="24"/>
        </w:rPr>
        <w:t>i</w:t>
      </w:r>
      <w:r w:rsidR="00622F90" w:rsidRPr="00703D49">
        <w:rPr>
          <w:rFonts w:eastAsia="Arial" w:cs="Arial"/>
          <w:sz w:val="24"/>
          <w:szCs w:val="24"/>
        </w:rPr>
        <w:t xml:space="preserve">s might </w:t>
      </w:r>
      <w:r w:rsidR="00354FB3" w:rsidRPr="00703D49">
        <w:rPr>
          <w:rFonts w:eastAsia="Arial" w:cs="Arial"/>
          <w:sz w:val="24"/>
          <w:szCs w:val="24"/>
        </w:rPr>
        <w:t>include</w:t>
      </w:r>
      <w:r w:rsidR="00622F90" w:rsidRPr="00703D49">
        <w:rPr>
          <w:rFonts w:eastAsia="Arial" w:cs="Arial"/>
          <w:sz w:val="24"/>
          <w:szCs w:val="24"/>
        </w:rPr>
        <w:t xml:space="preserve">, but not limited to safeguarding concerns, </w:t>
      </w:r>
      <w:r w:rsidR="00354FB3" w:rsidRPr="00703D49">
        <w:rPr>
          <w:rFonts w:eastAsia="Arial" w:cs="Arial"/>
          <w:sz w:val="24"/>
          <w:szCs w:val="24"/>
        </w:rPr>
        <w:t>gas safety, electrical safety and other serious property concerns.</w:t>
      </w:r>
    </w:p>
    <w:p w14:paraId="1EA0565D" w14:textId="01DC64A8" w:rsidR="00A5066C" w:rsidRPr="00703D49" w:rsidRDefault="00066A56" w:rsidP="00F81D8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supplier/vendor must</w:t>
      </w:r>
      <w:r w:rsidR="00017640" w:rsidRPr="00703D49">
        <w:rPr>
          <w:rFonts w:eastAsia="Arial" w:cs="Arial"/>
          <w:sz w:val="24"/>
          <w:szCs w:val="24"/>
        </w:rPr>
        <w:t xml:space="preserve"> monitor compliance with defects identified at the inspections referred to above, </w:t>
      </w:r>
      <w:proofErr w:type="gramStart"/>
      <w:r w:rsidR="00017640" w:rsidRPr="00703D49">
        <w:rPr>
          <w:rFonts w:eastAsia="Arial" w:cs="Arial"/>
          <w:sz w:val="24"/>
          <w:szCs w:val="24"/>
        </w:rPr>
        <w:t>making contact with</w:t>
      </w:r>
      <w:proofErr w:type="gramEnd"/>
      <w:r w:rsidR="00017640" w:rsidRPr="00703D49">
        <w:rPr>
          <w:rFonts w:eastAsia="Arial" w:cs="Arial"/>
          <w:sz w:val="24"/>
          <w:szCs w:val="24"/>
        </w:rPr>
        <w:t xml:space="preserve"> relevant parties and verifying compliance either through revisits or receipt of documents, photographs, declarations or similar.</w:t>
      </w:r>
      <w:r w:rsidR="000A7120" w:rsidRPr="00703D49">
        <w:rPr>
          <w:rFonts w:eastAsia="Arial" w:cs="Arial"/>
          <w:sz w:val="24"/>
          <w:szCs w:val="24"/>
        </w:rPr>
        <w:t xml:space="preserve">  The system must record such contacts and record the outcome of </w:t>
      </w:r>
      <w:r w:rsidR="00A5066C" w:rsidRPr="00703D49">
        <w:rPr>
          <w:rFonts w:eastAsia="Arial" w:cs="Arial"/>
          <w:sz w:val="24"/>
          <w:szCs w:val="24"/>
        </w:rPr>
        <w:t>works/actions completed or not completed.</w:t>
      </w:r>
    </w:p>
    <w:p w14:paraId="271D09D5" w14:textId="3B4CB4B1" w:rsidR="0071221A" w:rsidRPr="00703D49" w:rsidRDefault="00A5066C" w:rsidP="00A226B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have a mechanism to notify a named contact within Reading Borough Council of any compliance issues not resolved </w:t>
      </w:r>
      <w:r w:rsidR="00E42DA7" w:rsidRPr="00703D49">
        <w:rPr>
          <w:rFonts w:eastAsia="Arial" w:cs="Arial"/>
          <w:sz w:val="24"/>
          <w:szCs w:val="24"/>
        </w:rPr>
        <w:t xml:space="preserve">by the relevant parties within a reasonable timescale </w:t>
      </w:r>
      <w:r w:rsidRPr="00703D49">
        <w:rPr>
          <w:rFonts w:eastAsia="Arial" w:cs="Arial"/>
          <w:sz w:val="24"/>
          <w:szCs w:val="24"/>
        </w:rPr>
        <w:t>and for recording and monitoring such issues and notifications</w:t>
      </w:r>
      <w:r w:rsidR="00101F65" w:rsidRPr="00703D49">
        <w:rPr>
          <w:rFonts w:eastAsia="Arial" w:cs="Arial"/>
          <w:sz w:val="24"/>
          <w:szCs w:val="24"/>
        </w:rPr>
        <w:t>.</w:t>
      </w:r>
    </w:p>
    <w:p w14:paraId="679A6E63" w14:textId="2F2E3BEF" w:rsidR="00101F65" w:rsidRPr="00703D49" w:rsidRDefault="0071221A" w:rsidP="00A226BE">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must have a mechanism to note the expiry date of relevant safety certificates (for example gas, electrical) and to notify the </w:t>
      </w:r>
      <w:r w:rsidR="00AE1288" w:rsidRPr="00703D49">
        <w:rPr>
          <w:rFonts w:eastAsia="Arial" w:cs="Arial"/>
          <w:sz w:val="24"/>
          <w:szCs w:val="24"/>
        </w:rPr>
        <w:t xml:space="preserve">landlord/agent of the upcoming expiry with provision to provide replacement certificates to the vendor/supplier for review. </w:t>
      </w:r>
    </w:p>
    <w:p w14:paraId="49A204AE" w14:textId="12219145" w:rsidR="00101F65" w:rsidRPr="00703D49" w:rsidRDefault="00101F65" w:rsidP="006F0913">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vendor/supplier shall provide on request a witness statement and s</w:t>
      </w:r>
      <w:r w:rsidR="00944E41" w:rsidRPr="00703D49">
        <w:rPr>
          <w:rFonts w:eastAsia="Arial" w:cs="Arial"/>
          <w:sz w:val="24"/>
          <w:szCs w:val="24"/>
        </w:rPr>
        <w:t>upport in collating documentation where required for proposed enforcement activity by Reading Borough Council.</w:t>
      </w:r>
    </w:p>
    <w:p w14:paraId="1E43282B" w14:textId="77777777" w:rsidR="0074091E" w:rsidRPr="00703D49" w:rsidRDefault="0074091E" w:rsidP="001D69D7">
      <w:pPr>
        <w:rPr>
          <w:rFonts w:ascii="Arial" w:hAnsi="Arial" w:cs="Arial"/>
        </w:rPr>
      </w:pPr>
    </w:p>
    <w:p w14:paraId="592C5D91" w14:textId="015E6B33" w:rsidR="00932175" w:rsidRPr="00703D49" w:rsidRDefault="00480D5F" w:rsidP="03154472">
      <w:pPr>
        <w:pStyle w:val="Heading2"/>
        <w:spacing w:before="120" w:after="120" w:line="240" w:lineRule="auto"/>
        <w:rPr>
          <w:rFonts w:ascii="Arial" w:eastAsia="Arial" w:hAnsi="Arial" w:cs="Arial"/>
          <w:sz w:val="24"/>
          <w:szCs w:val="24"/>
        </w:rPr>
      </w:pPr>
      <w:bookmarkStart w:id="18" w:name="_Toc207292341"/>
      <w:r w:rsidRPr="00703D49">
        <w:rPr>
          <w:rFonts w:ascii="Arial" w:eastAsia="Arial" w:hAnsi="Arial" w:cs="Arial"/>
          <w:sz w:val="24"/>
          <w:szCs w:val="24"/>
        </w:rPr>
        <w:t xml:space="preserve">Stakeholder engagement and </w:t>
      </w:r>
      <w:r w:rsidR="00932175" w:rsidRPr="00703D49">
        <w:rPr>
          <w:rFonts w:ascii="Arial" w:eastAsia="Arial" w:hAnsi="Arial" w:cs="Arial"/>
          <w:sz w:val="24"/>
          <w:szCs w:val="24"/>
        </w:rPr>
        <w:t>External communications</w:t>
      </w:r>
      <w:bookmarkEnd w:id="18"/>
    </w:p>
    <w:p w14:paraId="34B1C08F" w14:textId="77777777" w:rsidR="00531868" w:rsidRPr="00703D49" w:rsidRDefault="00531868" w:rsidP="001D69D7">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supplier/vendor must communicate with stakeholders about the introduction and operation of the licensing schemes.  To include facilitating in- person events and providing information for stakeholders through online manuals and information to provide guidance to applicants on (but not limited to):</w:t>
      </w:r>
    </w:p>
    <w:p w14:paraId="2234FB81" w14:textId="77777777" w:rsidR="00531868" w:rsidRPr="00703D49" w:rsidRDefault="00531868" w:rsidP="001D69D7">
      <w:pPr>
        <w:pStyle w:val="TyndallBaseDoc"/>
        <w:numPr>
          <w:ilvl w:val="0"/>
          <w:numId w:val="38"/>
        </w:numPr>
        <w:rPr>
          <w:rFonts w:eastAsia="Arial" w:cs="Arial"/>
          <w:sz w:val="24"/>
          <w:szCs w:val="24"/>
        </w:rPr>
      </w:pPr>
      <w:r w:rsidRPr="00703D49">
        <w:rPr>
          <w:rFonts w:eastAsia="Arial" w:cs="Arial"/>
          <w:sz w:val="24"/>
          <w:szCs w:val="24"/>
        </w:rPr>
        <w:t>Which persons/properties require a licence under the terms of the scheme designation (or proposed designation) and what the penalties are for not making such an application.</w:t>
      </w:r>
    </w:p>
    <w:p w14:paraId="65A13743" w14:textId="77777777" w:rsidR="00531868" w:rsidRPr="00703D49" w:rsidRDefault="00531868" w:rsidP="001D69D7">
      <w:pPr>
        <w:pStyle w:val="TyndallBaseDoc"/>
        <w:numPr>
          <w:ilvl w:val="0"/>
          <w:numId w:val="38"/>
        </w:numPr>
        <w:rPr>
          <w:rFonts w:eastAsia="Arial" w:cs="Arial"/>
          <w:sz w:val="24"/>
          <w:szCs w:val="24"/>
        </w:rPr>
      </w:pPr>
      <w:r w:rsidRPr="00703D49">
        <w:rPr>
          <w:rFonts w:eastAsia="Arial" w:cs="Arial"/>
          <w:sz w:val="24"/>
          <w:szCs w:val="24"/>
        </w:rPr>
        <w:t>What information and documents are required to complete a licence application and start to end guide to the application form.</w:t>
      </w:r>
    </w:p>
    <w:p w14:paraId="74D1F667" w14:textId="77777777" w:rsidR="00531868" w:rsidRPr="00703D49" w:rsidRDefault="00531868" w:rsidP="001D69D7">
      <w:pPr>
        <w:pStyle w:val="TyndallBaseDoc"/>
        <w:numPr>
          <w:ilvl w:val="0"/>
          <w:numId w:val="38"/>
        </w:numPr>
        <w:rPr>
          <w:rFonts w:eastAsia="Arial" w:cs="Arial"/>
          <w:sz w:val="24"/>
          <w:szCs w:val="24"/>
        </w:rPr>
      </w:pPr>
      <w:r w:rsidRPr="00703D49">
        <w:rPr>
          <w:rFonts w:eastAsia="Arial" w:cs="Arial"/>
          <w:sz w:val="24"/>
          <w:szCs w:val="24"/>
        </w:rPr>
        <w:lastRenderedPageBreak/>
        <w:t>What the delivery partner and Reading Borough Council will do with the information provided in the application and how a decision will be made.</w:t>
      </w:r>
    </w:p>
    <w:p w14:paraId="35E6D14B" w14:textId="77777777" w:rsidR="00531868" w:rsidRPr="00703D49" w:rsidRDefault="00531868" w:rsidP="001D69D7">
      <w:pPr>
        <w:pStyle w:val="TyndallBaseDoc"/>
        <w:numPr>
          <w:ilvl w:val="0"/>
          <w:numId w:val="38"/>
        </w:numPr>
        <w:rPr>
          <w:rFonts w:eastAsia="Arial" w:cs="Arial"/>
          <w:sz w:val="24"/>
          <w:szCs w:val="24"/>
        </w:rPr>
      </w:pPr>
      <w:r w:rsidRPr="00703D49">
        <w:rPr>
          <w:rFonts w:eastAsia="Arial" w:cs="Arial"/>
          <w:sz w:val="24"/>
          <w:szCs w:val="24"/>
        </w:rPr>
        <w:t>What to expect from a property inspection.</w:t>
      </w:r>
    </w:p>
    <w:p w14:paraId="2F78C88F" w14:textId="496DB90C" w:rsidR="00531868" w:rsidRPr="00703D49" w:rsidRDefault="00531868" w:rsidP="00127662">
      <w:pPr>
        <w:pStyle w:val="TyndallBaseDoc"/>
        <w:numPr>
          <w:ilvl w:val="0"/>
          <w:numId w:val="38"/>
        </w:numPr>
        <w:rPr>
          <w:rFonts w:eastAsia="Arial" w:cs="Arial"/>
          <w:sz w:val="24"/>
          <w:szCs w:val="24"/>
        </w:rPr>
      </w:pPr>
      <w:r w:rsidRPr="00703D49">
        <w:rPr>
          <w:rFonts w:eastAsia="Arial" w:cs="Arial"/>
          <w:sz w:val="24"/>
          <w:szCs w:val="24"/>
        </w:rPr>
        <w:t>Details of the complaints process.</w:t>
      </w:r>
    </w:p>
    <w:p w14:paraId="1C913A23" w14:textId="6B2F89F6" w:rsidR="00480D5F" w:rsidRPr="00703D49" w:rsidRDefault="00480D5F"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supplier/vendor must provide a report showing the number of attendees and the outcome of in person events.</w:t>
      </w:r>
    </w:p>
    <w:p w14:paraId="0A701654" w14:textId="76D07FC3" w:rsidR="00480D5F" w:rsidRPr="00703D49" w:rsidRDefault="00480D5F"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The vendor/supplier must publish a means of contact for queries from applicants and their agents and provide a mechanism to respond to such queries</w:t>
      </w:r>
      <w:r w:rsidR="00127662" w:rsidRPr="00703D49">
        <w:rPr>
          <w:rFonts w:eastAsia="Arial" w:cs="Arial"/>
          <w:sz w:val="24"/>
          <w:szCs w:val="24"/>
        </w:rPr>
        <w:t>.</w:t>
      </w:r>
    </w:p>
    <w:p w14:paraId="76BA75CE" w14:textId="157228EA" w:rsidR="00BC79BA" w:rsidRPr="00703D49" w:rsidRDefault="00751E90"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The vendor/supplier with work with the Council and partner agencies </w:t>
      </w:r>
      <w:r w:rsidR="0051383F" w:rsidRPr="00703D49">
        <w:rPr>
          <w:rFonts w:eastAsia="Arial" w:cs="Arial"/>
          <w:sz w:val="24"/>
          <w:szCs w:val="24"/>
        </w:rPr>
        <w:t>to promote and cooperate with related campaigns and objectives.</w:t>
      </w:r>
    </w:p>
    <w:p w14:paraId="1E760541" w14:textId="035830D2" w:rsidR="00CF5FD0" w:rsidRPr="00703D49" w:rsidRDefault="00CF5FD0" w:rsidP="03154472">
      <w:pPr>
        <w:pStyle w:val="TyndallBaseDoc"/>
        <w:ind w:left="851" w:hanging="851"/>
        <w:rPr>
          <w:rFonts w:eastAsia="Arial" w:cs="Arial"/>
          <w:sz w:val="24"/>
          <w:szCs w:val="24"/>
        </w:rPr>
      </w:pPr>
    </w:p>
    <w:p w14:paraId="622EE372" w14:textId="6AB2F5BF" w:rsidR="006D10B1" w:rsidRPr="00703D49" w:rsidRDefault="005E0BEB" w:rsidP="03154472">
      <w:pPr>
        <w:pStyle w:val="Heading2"/>
        <w:spacing w:before="120" w:after="120" w:line="240" w:lineRule="auto"/>
        <w:ind w:left="851" w:hanging="851"/>
        <w:rPr>
          <w:rFonts w:ascii="Arial" w:eastAsia="Arial" w:hAnsi="Arial" w:cs="Arial"/>
          <w:sz w:val="24"/>
          <w:szCs w:val="24"/>
        </w:rPr>
      </w:pPr>
      <w:bookmarkStart w:id="19" w:name="_Toc109900991"/>
      <w:bookmarkStart w:id="20" w:name="_Toc207292342"/>
      <w:r w:rsidRPr="00703D49">
        <w:rPr>
          <w:rFonts w:ascii="Arial" w:eastAsia="Arial" w:hAnsi="Arial" w:cs="Arial"/>
          <w:sz w:val="24"/>
          <w:szCs w:val="24"/>
        </w:rPr>
        <w:t>Technical standards</w:t>
      </w:r>
      <w:bookmarkEnd w:id="19"/>
      <w:bookmarkEnd w:id="20"/>
    </w:p>
    <w:p w14:paraId="0074DC3B" w14:textId="7B281321" w:rsidR="003D130E" w:rsidRPr="00703D49" w:rsidRDefault="003D130E"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All </w:t>
      </w:r>
      <w:r w:rsidR="008B2870" w:rsidRPr="00703D49">
        <w:rPr>
          <w:rFonts w:eastAsia="Arial" w:cs="Arial"/>
          <w:sz w:val="24"/>
          <w:szCs w:val="24"/>
        </w:rPr>
        <w:t xml:space="preserve">ICT solution providers to the Council must adhere to the core policies identified on the Council’s website, which includes but is not exhaustive to the </w:t>
      </w:r>
      <w:hyperlink r:id="rId12">
        <w:r w:rsidR="00FE113D" w:rsidRPr="00703D49">
          <w:rPr>
            <w:rFonts w:eastAsia="Arial" w:cs="Arial"/>
            <w:sz w:val="24"/>
            <w:szCs w:val="24"/>
          </w:rPr>
          <w:t>Data Protection Policy</w:t>
        </w:r>
      </w:hyperlink>
      <w:r w:rsidR="00512B76" w:rsidRPr="00703D49">
        <w:rPr>
          <w:rFonts w:eastAsia="Arial" w:cs="Arial"/>
          <w:sz w:val="24"/>
          <w:szCs w:val="24"/>
        </w:rPr>
        <w:t>, Data Breach Management Policy</w:t>
      </w:r>
      <w:r w:rsidR="00FE113D" w:rsidRPr="00703D49">
        <w:rPr>
          <w:rFonts w:eastAsia="Arial" w:cs="Arial"/>
          <w:sz w:val="24"/>
          <w:szCs w:val="24"/>
        </w:rPr>
        <w:t xml:space="preserve"> and </w:t>
      </w:r>
      <w:r w:rsidR="003470FC" w:rsidRPr="00703D49">
        <w:rPr>
          <w:rFonts w:eastAsia="Arial" w:cs="Arial"/>
          <w:sz w:val="24"/>
          <w:szCs w:val="24"/>
        </w:rPr>
        <w:t>ICT Standards Expected of Third Parties Policy.</w:t>
      </w:r>
    </w:p>
    <w:p w14:paraId="21B6D897" w14:textId="5E2CB4C6" w:rsidR="00C75252" w:rsidRPr="00703D49" w:rsidRDefault="00C75252"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All organisations must hold a business continuity and disaster recovery plan</w:t>
      </w:r>
      <w:r w:rsidR="003E02ED" w:rsidRPr="00703D49">
        <w:rPr>
          <w:rFonts w:eastAsia="Arial" w:cs="Arial"/>
          <w:sz w:val="24"/>
          <w:szCs w:val="24"/>
        </w:rPr>
        <w:t>.</w:t>
      </w:r>
    </w:p>
    <w:p w14:paraId="3ADB11F2" w14:textId="423182D4" w:rsidR="005C0023" w:rsidRPr="00703D49" w:rsidRDefault="005C0023" w:rsidP="00127662">
      <w:pPr>
        <w:pStyle w:val="TyndallBaseDoc"/>
        <w:numPr>
          <w:ilvl w:val="1"/>
          <w:numId w:val="4"/>
        </w:numPr>
        <w:tabs>
          <w:tab w:val="clear" w:pos="360"/>
          <w:tab w:val="left" w:pos="851"/>
        </w:tabs>
        <w:ind w:left="851" w:hanging="851"/>
        <w:rPr>
          <w:rFonts w:eastAsia="Arial" w:cs="Arial"/>
          <w:sz w:val="24"/>
          <w:szCs w:val="24"/>
        </w:rPr>
      </w:pPr>
      <w:r w:rsidRPr="00703D49">
        <w:rPr>
          <w:rFonts w:eastAsia="Arial" w:cs="Arial"/>
          <w:sz w:val="24"/>
          <w:szCs w:val="24"/>
        </w:rPr>
        <w:t xml:space="preserve">As a minimum, the following should apply to the solution offered. Where the supplier ordinarily offers a service that exceeds these levels, that level is expected to be offered and secured through the contract </w:t>
      </w:r>
      <w:proofErr w:type="gramStart"/>
      <w:r w:rsidRPr="00703D49">
        <w:rPr>
          <w:rFonts w:eastAsia="Arial" w:cs="Arial"/>
          <w:sz w:val="24"/>
          <w:szCs w:val="24"/>
        </w:rPr>
        <w:t>in order to</w:t>
      </w:r>
      <w:proofErr w:type="gramEnd"/>
      <w:r w:rsidRPr="00703D49">
        <w:rPr>
          <w:rFonts w:eastAsia="Arial" w:cs="Arial"/>
          <w:sz w:val="24"/>
          <w:szCs w:val="24"/>
        </w:rPr>
        <w:t xml:space="preserve"> give the Council the best solution offer available in line with its budget and requirements:</w:t>
      </w:r>
    </w:p>
    <w:p w14:paraId="014C4058" w14:textId="77777777" w:rsidR="005C0023" w:rsidRPr="00703D49" w:rsidRDefault="005C0023" w:rsidP="03154472">
      <w:pPr>
        <w:rPr>
          <w:rFonts w:ascii="Arial" w:eastAsia="Arial" w:hAnsi="Arial" w:cs="Arial"/>
          <w:sz w:val="24"/>
          <w:szCs w:val="24"/>
        </w:rPr>
      </w:pPr>
    </w:p>
    <w:tbl>
      <w:tblPr>
        <w:tblStyle w:val="TableGridLight"/>
        <w:tblW w:w="9884" w:type="dxa"/>
        <w:tblLook w:val="04A0" w:firstRow="1" w:lastRow="0" w:firstColumn="1" w:lastColumn="0" w:noHBand="0" w:noVBand="1"/>
      </w:tblPr>
      <w:tblGrid>
        <w:gridCol w:w="4072"/>
        <w:gridCol w:w="5812"/>
      </w:tblGrid>
      <w:tr w:rsidR="005C0023" w:rsidRPr="00703D49" w14:paraId="55B4F8A6" w14:textId="77777777" w:rsidTr="03154472">
        <w:trPr>
          <w:trHeight w:val="290"/>
        </w:trPr>
        <w:tc>
          <w:tcPr>
            <w:tcW w:w="4072" w:type="dxa"/>
            <w:shd w:val="clear" w:color="auto" w:fill="530F3E" w:themeFill="accent5" w:themeFillShade="80"/>
            <w:noWrap/>
            <w:hideMark/>
          </w:tcPr>
          <w:p w14:paraId="654D11C2"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Accessibility standards</w:t>
            </w:r>
          </w:p>
        </w:tc>
        <w:tc>
          <w:tcPr>
            <w:tcW w:w="5812" w:type="dxa"/>
            <w:noWrap/>
            <w:hideMark/>
          </w:tcPr>
          <w:p w14:paraId="58AF3C9B"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WCAG 2.1 AA or EN 301 549</w:t>
            </w:r>
          </w:p>
        </w:tc>
      </w:tr>
      <w:tr w:rsidR="005C0023" w:rsidRPr="00703D49" w14:paraId="0F9FBEA6" w14:textId="77777777" w:rsidTr="03154472">
        <w:trPr>
          <w:trHeight w:val="290"/>
        </w:trPr>
        <w:tc>
          <w:tcPr>
            <w:tcW w:w="4072" w:type="dxa"/>
            <w:shd w:val="clear" w:color="auto" w:fill="530F3E" w:themeFill="accent5" w:themeFillShade="80"/>
            <w:noWrap/>
            <w:hideMark/>
          </w:tcPr>
          <w:p w14:paraId="1AB3D931"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Accessibility tested</w:t>
            </w:r>
          </w:p>
        </w:tc>
        <w:tc>
          <w:tcPr>
            <w:tcW w:w="5812" w:type="dxa"/>
            <w:noWrap/>
            <w:hideMark/>
          </w:tcPr>
          <w:p w14:paraId="009FDAF6"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Completed at least annually</w:t>
            </w:r>
          </w:p>
        </w:tc>
      </w:tr>
      <w:tr w:rsidR="005C0023" w:rsidRPr="00703D49" w14:paraId="43162162" w14:textId="77777777" w:rsidTr="03154472">
        <w:trPr>
          <w:trHeight w:val="870"/>
        </w:trPr>
        <w:tc>
          <w:tcPr>
            <w:tcW w:w="4072" w:type="dxa"/>
            <w:shd w:val="clear" w:color="auto" w:fill="530F3E" w:themeFill="accent5" w:themeFillShade="80"/>
            <w:noWrap/>
            <w:hideMark/>
          </w:tcPr>
          <w:p w14:paraId="7E61B161" w14:textId="167A4ABF"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Service availability / connectivity</w:t>
            </w:r>
          </w:p>
        </w:tc>
        <w:tc>
          <w:tcPr>
            <w:tcW w:w="5812" w:type="dxa"/>
          </w:tcPr>
          <w:p w14:paraId="04DEE219"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95%</w:t>
            </w:r>
            <w:r w:rsidRPr="00703D49">
              <w:rPr>
                <w:rFonts w:ascii="Arial" w:eastAsia="Arial" w:hAnsi="Arial" w:cs="Arial"/>
                <w:sz w:val="24"/>
                <w:szCs w:val="24"/>
                <w:lang w:eastAsia="en-GB"/>
              </w:rPr>
              <w:t xml:space="preserve"> </w:t>
            </w:r>
            <w:r w:rsidRPr="00703D49">
              <w:rPr>
                <w:rFonts w:ascii="Arial" w:eastAsia="Arial" w:hAnsi="Arial" w:cs="Arial"/>
                <w:color w:val="000000" w:themeColor="text1"/>
                <w:sz w:val="24"/>
                <w:szCs w:val="24"/>
                <w:lang w:eastAsia="en-GB"/>
              </w:rPr>
              <w:t>availability with service credits being payable on any failure of service that does not meet expected SLA</w:t>
            </w:r>
          </w:p>
          <w:p w14:paraId="5C34FA66" w14:textId="77777777" w:rsidR="005C0023" w:rsidRPr="00703D49" w:rsidRDefault="005C0023" w:rsidP="03154472">
            <w:pPr>
              <w:numPr>
                <w:ilvl w:val="0"/>
                <w:numId w:val="14"/>
              </w:numPr>
              <w:shd w:val="clear" w:color="auto" w:fill="FFFFFF" w:themeFill="background1"/>
              <w:spacing w:before="100" w:beforeAutospacing="1" w:after="100" w:afterAutospacing="1"/>
              <w:rPr>
                <w:rFonts w:ascii="Arial" w:eastAsia="Arial" w:hAnsi="Arial" w:cs="Arial"/>
                <w:color w:val="000000"/>
                <w:sz w:val="24"/>
                <w:szCs w:val="24"/>
                <w:lang w:eastAsia="en-GB"/>
              </w:rPr>
            </w:pPr>
            <w:r w:rsidRPr="00703D49">
              <w:rPr>
                <w:rFonts w:ascii="Arial" w:eastAsia="Arial" w:hAnsi="Arial" w:cs="Arial"/>
                <w:b/>
                <w:bCs/>
                <w:color w:val="000000" w:themeColor="text1"/>
                <w:sz w:val="24"/>
                <w:szCs w:val="24"/>
                <w:lang w:eastAsia="en-GB"/>
              </w:rPr>
              <w:t>Daily:</w:t>
            </w:r>
            <w:r w:rsidRPr="00703D49">
              <w:rPr>
                <w:rFonts w:ascii="Arial" w:eastAsia="Arial" w:hAnsi="Arial" w:cs="Arial"/>
                <w:color w:val="000000" w:themeColor="text1"/>
                <w:sz w:val="24"/>
                <w:szCs w:val="24"/>
                <w:lang w:eastAsia="en-GB"/>
              </w:rPr>
              <w:t> 1m 26s</w:t>
            </w:r>
          </w:p>
          <w:p w14:paraId="77770A2C" w14:textId="77777777" w:rsidR="005C0023" w:rsidRPr="00703D49" w:rsidRDefault="005C0023" w:rsidP="03154472">
            <w:pPr>
              <w:numPr>
                <w:ilvl w:val="0"/>
                <w:numId w:val="14"/>
              </w:numPr>
              <w:shd w:val="clear" w:color="auto" w:fill="FFFFFF" w:themeFill="background1"/>
              <w:spacing w:before="100" w:beforeAutospacing="1" w:after="100" w:afterAutospacing="1"/>
              <w:rPr>
                <w:rFonts w:ascii="Arial" w:eastAsia="Arial" w:hAnsi="Arial" w:cs="Arial"/>
                <w:color w:val="000000"/>
                <w:sz w:val="24"/>
                <w:szCs w:val="24"/>
                <w:lang w:eastAsia="en-GB"/>
              </w:rPr>
            </w:pPr>
            <w:r w:rsidRPr="00703D49">
              <w:rPr>
                <w:rFonts w:ascii="Arial" w:eastAsia="Arial" w:hAnsi="Arial" w:cs="Arial"/>
                <w:b/>
                <w:bCs/>
                <w:color w:val="000000" w:themeColor="text1"/>
                <w:sz w:val="24"/>
                <w:szCs w:val="24"/>
                <w:lang w:eastAsia="en-GB"/>
              </w:rPr>
              <w:t>Weekly:</w:t>
            </w:r>
            <w:r w:rsidRPr="00703D49">
              <w:rPr>
                <w:rFonts w:ascii="Arial" w:eastAsia="Arial" w:hAnsi="Arial" w:cs="Arial"/>
                <w:color w:val="000000" w:themeColor="text1"/>
                <w:sz w:val="24"/>
                <w:szCs w:val="24"/>
                <w:lang w:eastAsia="en-GB"/>
              </w:rPr>
              <w:t> 10m 4s</w:t>
            </w:r>
          </w:p>
          <w:p w14:paraId="2CCE2223" w14:textId="77777777" w:rsidR="005C0023" w:rsidRPr="00703D49" w:rsidRDefault="005C0023" w:rsidP="03154472">
            <w:pPr>
              <w:numPr>
                <w:ilvl w:val="0"/>
                <w:numId w:val="14"/>
              </w:numPr>
              <w:shd w:val="clear" w:color="auto" w:fill="FFFFFF" w:themeFill="background1"/>
              <w:spacing w:before="100" w:beforeAutospacing="1" w:after="100" w:afterAutospacing="1"/>
              <w:rPr>
                <w:rFonts w:ascii="Arial" w:eastAsia="Arial" w:hAnsi="Arial" w:cs="Arial"/>
                <w:color w:val="000000"/>
                <w:sz w:val="24"/>
                <w:szCs w:val="24"/>
                <w:lang w:eastAsia="en-GB"/>
              </w:rPr>
            </w:pPr>
            <w:r w:rsidRPr="00703D49">
              <w:rPr>
                <w:rFonts w:ascii="Arial" w:eastAsia="Arial" w:hAnsi="Arial" w:cs="Arial"/>
                <w:b/>
                <w:bCs/>
                <w:color w:val="000000" w:themeColor="text1"/>
                <w:sz w:val="24"/>
                <w:szCs w:val="24"/>
                <w:lang w:eastAsia="en-GB"/>
              </w:rPr>
              <w:t>Monthly:</w:t>
            </w:r>
            <w:r w:rsidRPr="00703D49">
              <w:rPr>
                <w:rFonts w:ascii="Arial" w:eastAsia="Arial" w:hAnsi="Arial" w:cs="Arial"/>
                <w:color w:val="000000" w:themeColor="text1"/>
                <w:sz w:val="24"/>
                <w:szCs w:val="24"/>
                <w:lang w:eastAsia="en-GB"/>
              </w:rPr>
              <w:t> 43m 49s</w:t>
            </w:r>
          </w:p>
          <w:p w14:paraId="7B005EC5" w14:textId="77777777" w:rsidR="005C0023" w:rsidRPr="00703D49" w:rsidRDefault="005C0023" w:rsidP="03154472">
            <w:pPr>
              <w:numPr>
                <w:ilvl w:val="0"/>
                <w:numId w:val="14"/>
              </w:numPr>
              <w:shd w:val="clear" w:color="auto" w:fill="FFFFFF" w:themeFill="background1"/>
              <w:spacing w:before="100" w:beforeAutospacing="1" w:after="100" w:afterAutospacing="1"/>
              <w:rPr>
                <w:rFonts w:ascii="Arial" w:eastAsia="Arial" w:hAnsi="Arial" w:cs="Arial"/>
                <w:color w:val="000000"/>
                <w:sz w:val="24"/>
                <w:szCs w:val="24"/>
                <w:lang w:eastAsia="en-GB"/>
              </w:rPr>
            </w:pPr>
            <w:r w:rsidRPr="00703D49">
              <w:rPr>
                <w:rFonts w:ascii="Arial" w:eastAsia="Arial" w:hAnsi="Arial" w:cs="Arial"/>
                <w:b/>
                <w:bCs/>
                <w:color w:val="000000" w:themeColor="text1"/>
                <w:sz w:val="24"/>
                <w:szCs w:val="24"/>
                <w:lang w:eastAsia="en-GB"/>
              </w:rPr>
              <w:t>Quarterly:</w:t>
            </w:r>
            <w:r w:rsidRPr="00703D49">
              <w:rPr>
                <w:rFonts w:ascii="Arial" w:eastAsia="Arial" w:hAnsi="Arial" w:cs="Arial"/>
                <w:color w:val="000000" w:themeColor="text1"/>
                <w:sz w:val="24"/>
                <w:szCs w:val="24"/>
                <w:lang w:eastAsia="en-GB"/>
              </w:rPr>
              <w:t> 2h 11m 29s</w:t>
            </w:r>
          </w:p>
          <w:p w14:paraId="5840A566" w14:textId="77777777" w:rsidR="005C0023" w:rsidRPr="00703D49" w:rsidRDefault="005C0023" w:rsidP="03154472">
            <w:pPr>
              <w:numPr>
                <w:ilvl w:val="0"/>
                <w:numId w:val="14"/>
              </w:numPr>
              <w:shd w:val="clear" w:color="auto" w:fill="FFFFFF" w:themeFill="background1"/>
              <w:spacing w:before="100" w:beforeAutospacing="1" w:after="100" w:afterAutospacing="1"/>
              <w:rPr>
                <w:rFonts w:ascii="Arial" w:eastAsia="Arial" w:hAnsi="Arial" w:cs="Arial"/>
                <w:color w:val="000000"/>
                <w:sz w:val="24"/>
                <w:szCs w:val="24"/>
                <w:lang w:eastAsia="en-GB"/>
              </w:rPr>
            </w:pPr>
            <w:r w:rsidRPr="00703D49">
              <w:rPr>
                <w:rFonts w:ascii="Arial" w:eastAsia="Arial" w:hAnsi="Arial" w:cs="Arial"/>
                <w:b/>
                <w:bCs/>
                <w:color w:val="000000" w:themeColor="text1"/>
                <w:sz w:val="24"/>
                <w:szCs w:val="24"/>
                <w:lang w:eastAsia="en-GB"/>
              </w:rPr>
              <w:t>Yearly:</w:t>
            </w:r>
            <w:r w:rsidRPr="00703D49">
              <w:rPr>
                <w:rFonts w:ascii="Arial" w:eastAsia="Arial" w:hAnsi="Arial" w:cs="Arial"/>
                <w:color w:val="000000" w:themeColor="text1"/>
                <w:sz w:val="24"/>
                <w:szCs w:val="24"/>
                <w:lang w:eastAsia="en-GB"/>
              </w:rPr>
              <w:t> 8h 45m 56s</w:t>
            </w:r>
          </w:p>
        </w:tc>
      </w:tr>
      <w:tr w:rsidR="005C0023" w:rsidRPr="00703D49" w14:paraId="588DEB92" w14:textId="77777777" w:rsidTr="03154472">
        <w:trPr>
          <w:trHeight w:val="290"/>
        </w:trPr>
        <w:tc>
          <w:tcPr>
            <w:tcW w:w="4072" w:type="dxa"/>
            <w:shd w:val="clear" w:color="auto" w:fill="530F3E" w:themeFill="accent5" w:themeFillShade="80"/>
            <w:noWrap/>
            <w:hideMark/>
          </w:tcPr>
          <w:p w14:paraId="430B7296"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Approach to resilience</w:t>
            </w:r>
          </w:p>
        </w:tc>
        <w:tc>
          <w:tcPr>
            <w:tcW w:w="5812" w:type="dxa"/>
            <w:hideMark/>
          </w:tcPr>
          <w:p w14:paraId="2937B0FF" w14:textId="6C92305D"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Platform resilience approach to be in place</w:t>
            </w:r>
          </w:p>
        </w:tc>
      </w:tr>
      <w:tr w:rsidR="005C0023" w:rsidRPr="00703D49" w14:paraId="05B5256A" w14:textId="77777777" w:rsidTr="03154472">
        <w:trPr>
          <w:trHeight w:val="580"/>
        </w:trPr>
        <w:tc>
          <w:tcPr>
            <w:tcW w:w="4072" w:type="dxa"/>
            <w:shd w:val="clear" w:color="auto" w:fill="530F3E" w:themeFill="accent5" w:themeFillShade="80"/>
            <w:noWrap/>
            <w:hideMark/>
          </w:tcPr>
          <w:p w14:paraId="57931E13"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Outage reporting</w:t>
            </w:r>
          </w:p>
        </w:tc>
        <w:tc>
          <w:tcPr>
            <w:tcW w:w="5812" w:type="dxa"/>
            <w:hideMark/>
          </w:tcPr>
          <w:p w14:paraId="41F5972B"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 xml:space="preserve">Customer sent notifications at least </w:t>
            </w:r>
            <w:r w:rsidRPr="00703D49">
              <w:rPr>
                <w:rFonts w:ascii="Arial" w:eastAsia="Arial" w:hAnsi="Arial" w:cs="Arial"/>
                <w:sz w:val="24"/>
                <w:szCs w:val="24"/>
                <w:lang w:eastAsia="en-GB"/>
              </w:rPr>
              <w:t>5 days</w:t>
            </w:r>
            <w:r w:rsidRPr="00703D49">
              <w:rPr>
                <w:rFonts w:ascii="Arial" w:eastAsia="Arial" w:hAnsi="Arial" w:cs="Arial"/>
                <w:color w:val="000000" w:themeColor="text1"/>
                <w:sz w:val="24"/>
                <w:szCs w:val="24"/>
                <w:lang w:eastAsia="en-GB"/>
              </w:rPr>
              <w:t xml:space="preserve"> prior, except where critical system failure occurs which as minimum should be 15 mins via email</w:t>
            </w:r>
          </w:p>
        </w:tc>
      </w:tr>
      <w:tr w:rsidR="005C0023" w:rsidRPr="00703D49" w14:paraId="31EF279C" w14:textId="77777777" w:rsidTr="03154472">
        <w:trPr>
          <w:trHeight w:val="290"/>
        </w:trPr>
        <w:tc>
          <w:tcPr>
            <w:tcW w:w="4072" w:type="dxa"/>
            <w:shd w:val="clear" w:color="auto" w:fill="530F3E" w:themeFill="accent5" w:themeFillShade="80"/>
            <w:noWrap/>
            <w:hideMark/>
          </w:tcPr>
          <w:p w14:paraId="68A667DE"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Data protection between RBC and supplier</w:t>
            </w:r>
          </w:p>
        </w:tc>
        <w:tc>
          <w:tcPr>
            <w:tcW w:w="5812" w:type="dxa"/>
            <w:noWrap/>
            <w:hideMark/>
          </w:tcPr>
          <w:p w14:paraId="52EB8F8E"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TLS (version 1.2) or greater (e.g. IPsec / TLS VPN)</w:t>
            </w:r>
          </w:p>
        </w:tc>
      </w:tr>
      <w:tr w:rsidR="005C0023" w:rsidRPr="00703D49" w14:paraId="55F4FDA3" w14:textId="77777777" w:rsidTr="03154472">
        <w:trPr>
          <w:trHeight w:val="290"/>
        </w:trPr>
        <w:tc>
          <w:tcPr>
            <w:tcW w:w="4072" w:type="dxa"/>
            <w:shd w:val="clear" w:color="auto" w:fill="530F3E" w:themeFill="accent5" w:themeFillShade="80"/>
            <w:noWrap/>
            <w:hideMark/>
          </w:tcPr>
          <w:p w14:paraId="3ECF4A2A"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Data protection within supplier network</w:t>
            </w:r>
          </w:p>
        </w:tc>
        <w:tc>
          <w:tcPr>
            <w:tcW w:w="5812" w:type="dxa"/>
            <w:noWrap/>
            <w:hideMark/>
          </w:tcPr>
          <w:p w14:paraId="315CF378"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TLS (version 1.2) or greater (e.g. IPsec / TLS VPN)</w:t>
            </w:r>
          </w:p>
        </w:tc>
      </w:tr>
      <w:tr w:rsidR="005C0023" w:rsidRPr="00703D49" w14:paraId="5A25BE6E" w14:textId="77777777" w:rsidTr="03154472">
        <w:trPr>
          <w:trHeight w:val="290"/>
        </w:trPr>
        <w:tc>
          <w:tcPr>
            <w:tcW w:w="4072" w:type="dxa"/>
            <w:shd w:val="clear" w:color="auto" w:fill="530F3E" w:themeFill="accent5" w:themeFillShade="80"/>
            <w:noWrap/>
            <w:hideMark/>
          </w:tcPr>
          <w:p w14:paraId="32B33526"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lastRenderedPageBreak/>
              <w:t>Data storage and processing locations</w:t>
            </w:r>
          </w:p>
        </w:tc>
        <w:tc>
          <w:tcPr>
            <w:tcW w:w="5812" w:type="dxa"/>
            <w:noWrap/>
            <w:hideMark/>
          </w:tcPr>
          <w:p w14:paraId="200AD1F7"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UK a</w:t>
            </w:r>
            <w:r w:rsidRPr="00703D49">
              <w:rPr>
                <w:rFonts w:ascii="Arial" w:eastAsia="Arial" w:hAnsi="Arial" w:cs="Arial"/>
                <w:sz w:val="24"/>
                <w:szCs w:val="24"/>
              </w:rPr>
              <w:t>nd/or EU-European Economic Area only</w:t>
            </w:r>
          </w:p>
        </w:tc>
      </w:tr>
      <w:tr w:rsidR="005C0023" w:rsidRPr="00703D49" w14:paraId="57377FAD" w14:textId="77777777" w:rsidTr="03154472">
        <w:trPr>
          <w:trHeight w:val="290"/>
        </w:trPr>
        <w:tc>
          <w:tcPr>
            <w:tcW w:w="4072" w:type="dxa"/>
            <w:shd w:val="clear" w:color="auto" w:fill="530F3E" w:themeFill="accent5" w:themeFillShade="80"/>
            <w:noWrap/>
            <w:hideMark/>
          </w:tcPr>
          <w:p w14:paraId="750769A9"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ISO certification</w:t>
            </w:r>
          </w:p>
        </w:tc>
        <w:tc>
          <w:tcPr>
            <w:tcW w:w="5812" w:type="dxa"/>
            <w:hideMark/>
          </w:tcPr>
          <w:p w14:paraId="386D6138" w14:textId="27FC6CEA" w:rsidR="005C0023" w:rsidRPr="00703D49" w:rsidRDefault="003470FC"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 xml:space="preserve">Cyber Essential Plus and/or </w:t>
            </w:r>
            <w:r w:rsidR="005C0023" w:rsidRPr="00703D49">
              <w:rPr>
                <w:rFonts w:ascii="Arial" w:eastAsia="Arial" w:hAnsi="Arial" w:cs="Arial"/>
                <w:color w:val="000000" w:themeColor="text1"/>
                <w:sz w:val="24"/>
                <w:szCs w:val="24"/>
                <w:lang w:eastAsia="en-GB"/>
              </w:rPr>
              <w:t>ISO 27001 or equivalent</w:t>
            </w:r>
          </w:p>
        </w:tc>
      </w:tr>
      <w:tr w:rsidR="005C0023" w:rsidRPr="00703D49" w14:paraId="641F27AF" w14:textId="77777777" w:rsidTr="03154472">
        <w:trPr>
          <w:trHeight w:val="290"/>
        </w:trPr>
        <w:tc>
          <w:tcPr>
            <w:tcW w:w="4072" w:type="dxa"/>
            <w:shd w:val="clear" w:color="auto" w:fill="530F3E" w:themeFill="accent5" w:themeFillShade="80"/>
            <w:noWrap/>
            <w:hideMark/>
          </w:tcPr>
          <w:p w14:paraId="072A03FE"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ISO certification date or most recent audit</w:t>
            </w:r>
          </w:p>
        </w:tc>
        <w:tc>
          <w:tcPr>
            <w:tcW w:w="5812" w:type="dxa"/>
            <w:hideMark/>
          </w:tcPr>
          <w:p w14:paraId="71E7C937"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Within last 3 years</w:t>
            </w:r>
          </w:p>
        </w:tc>
      </w:tr>
      <w:tr w:rsidR="005C0023" w:rsidRPr="00703D49" w14:paraId="109C491B" w14:textId="77777777" w:rsidTr="03154472">
        <w:trPr>
          <w:trHeight w:val="290"/>
        </w:trPr>
        <w:tc>
          <w:tcPr>
            <w:tcW w:w="4072" w:type="dxa"/>
            <w:shd w:val="clear" w:color="auto" w:fill="530F3E" w:themeFill="accent5" w:themeFillShade="80"/>
            <w:hideMark/>
          </w:tcPr>
          <w:p w14:paraId="1A424336"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Penetration testing frequency</w:t>
            </w:r>
          </w:p>
        </w:tc>
        <w:tc>
          <w:tcPr>
            <w:tcW w:w="5812" w:type="dxa"/>
            <w:noWrap/>
            <w:hideMark/>
          </w:tcPr>
          <w:p w14:paraId="7B1931E6"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At least once a year</w:t>
            </w:r>
          </w:p>
        </w:tc>
      </w:tr>
      <w:tr w:rsidR="005C0023" w:rsidRPr="00703D49" w14:paraId="3068B90B" w14:textId="77777777" w:rsidTr="03154472">
        <w:trPr>
          <w:trHeight w:val="870"/>
        </w:trPr>
        <w:tc>
          <w:tcPr>
            <w:tcW w:w="4072" w:type="dxa"/>
            <w:shd w:val="clear" w:color="auto" w:fill="530F3E" w:themeFill="accent5" w:themeFillShade="80"/>
            <w:hideMark/>
          </w:tcPr>
          <w:p w14:paraId="56AD50B9"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Protecting data at rest</w:t>
            </w:r>
          </w:p>
        </w:tc>
        <w:tc>
          <w:tcPr>
            <w:tcW w:w="5812" w:type="dxa"/>
            <w:hideMark/>
          </w:tcPr>
          <w:p w14:paraId="51FEA0B9"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Physical access control, complying with another standard</w:t>
            </w:r>
            <w:r w:rsidRPr="00703D49">
              <w:rPr>
                <w:rFonts w:ascii="Arial" w:hAnsi="Arial" w:cs="Arial"/>
              </w:rPr>
              <w:br/>
            </w:r>
            <w:r w:rsidRPr="00703D49">
              <w:rPr>
                <w:rFonts w:ascii="Arial" w:eastAsia="Arial" w:hAnsi="Arial" w:cs="Arial"/>
                <w:color w:val="000000" w:themeColor="text1"/>
                <w:sz w:val="24"/>
                <w:szCs w:val="24"/>
                <w:lang w:eastAsia="en-GB"/>
              </w:rPr>
              <w:t>Encryption of all physical media</w:t>
            </w:r>
          </w:p>
        </w:tc>
      </w:tr>
      <w:tr w:rsidR="005C0023" w:rsidRPr="00703D49" w14:paraId="3ED72B0E" w14:textId="77777777" w:rsidTr="03154472">
        <w:trPr>
          <w:trHeight w:val="290"/>
        </w:trPr>
        <w:tc>
          <w:tcPr>
            <w:tcW w:w="4072" w:type="dxa"/>
            <w:shd w:val="clear" w:color="auto" w:fill="530F3E" w:themeFill="accent5" w:themeFillShade="80"/>
            <w:noWrap/>
            <w:hideMark/>
          </w:tcPr>
          <w:p w14:paraId="3C8F9AB0"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Data sanitisation process</w:t>
            </w:r>
          </w:p>
        </w:tc>
        <w:tc>
          <w:tcPr>
            <w:tcW w:w="5812" w:type="dxa"/>
            <w:noWrap/>
            <w:hideMark/>
          </w:tcPr>
          <w:p w14:paraId="6C2E148C"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Yes</w:t>
            </w:r>
          </w:p>
        </w:tc>
      </w:tr>
      <w:tr w:rsidR="005C0023" w:rsidRPr="00703D49" w14:paraId="033E50C7" w14:textId="77777777" w:rsidTr="03154472">
        <w:trPr>
          <w:trHeight w:val="290"/>
        </w:trPr>
        <w:tc>
          <w:tcPr>
            <w:tcW w:w="4072" w:type="dxa"/>
            <w:shd w:val="clear" w:color="auto" w:fill="530F3E" w:themeFill="accent5" w:themeFillShade="80"/>
            <w:noWrap/>
            <w:hideMark/>
          </w:tcPr>
          <w:p w14:paraId="5F9B9D03"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Data export ability</w:t>
            </w:r>
          </w:p>
        </w:tc>
        <w:tc>
          <w:tcPr>
            <w:tcW w:w="5812" w:type="dxa"/>
            <w:hideMark/>
          </w:tcPr>
          <w:p w14:paraId="6FE36FA0"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Extraction ability</w:t>
            </w:r>
          </w:p>
        </w:tc>
      </w:tr>
      <w:tr w:rsidR="005C0023" w:rsidRPr="00703D49" w14:paraId="45074874" w14:textId="77777777" w:rsidTr="03154472">
        <w:trPr>
          <w:trHeight w:val="290"/>
        </w:trPr>
        <w:tc>
          <w:tcPr>
            <w:tcW w:w="4072" w:type="dxa"/>
            <w:shd w:val="clear" w:color="auto" w:fill="530F3E" w:themeFill="accent5" w:themeFillShade="80"/>
            <w:noWrap/>
            <w:hideMark/>
          </w:tcPr>
          <w:p w14:paraId="08AD9B51"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Access restriction testing</w:t>
            </w:r>
          </w:p>
        </w:tc>
        <w:tc>
          <w:tcPr>
            <w:tcW w:w="5812" w:type="dxa"/>
            <w:hideMark/>
          </w:tcPr>
          <w:p w14:paraId="072C2EAD" w14:textId="3F565BB8"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At least every 6 months</w:t>
            </w:r>
          </w:p>
        </w:tc>
      </w:tr>
      <w:tr w:rsidR="005C0023" w:rsidRPr="00703D49" w14:paraId="429C9FAB" w14:textId="77777777" w:rsidTr="03154472">
        <w:trPr>
          <w:trHeight w:val="580"/>
        </w:trPr>
        <w:tc>
          <w:tcPr>
            <w:tcW w:w="4072" w:type="dxa"/>
            <w:shd w:val="clear" w:color="auto" w:fill="530F3E" w:themeFill="accent5" w:themeFillShade="80"/>
            <w:noWrap/>
            <w:hideMark/>
          </w:tcPr>
          <w:p w14:paraId="43735BC4"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Vulnerability management type</w:t>
            </w:r>
          </w:p>
        </w:tc>
        <w:tc>
          <w:tcPr>
            <w:tcW w:w="5812" w:type="dxa"/>
            <w:hideMark/>
          </w:tcPr>
          <w:p w14:paraId="3B94480B"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Conforms to a recognised standard, for example CSA CCM v3.0 or SSAE-16 / ISAE 3402</w:t>
            </w:r>
          </w:p>
        </w:tc>
      </w:tr>
      <w:tr w:rsidR="005C0023" w:rsidRPr="00703D49" w14:paraId="7C3F8CAD" w14:textId="77777777" w:rsidTr="03154472">
        <w:trPr>
          <w:trHeight w:val="580"/>
        </w:trPr>
        <w:tc>
          <w:tcPr>
            <w:tcW w:w="4072" w:type="dxa"/>
            <w:shd w:val="clear" w:color="auto" w:fill="530F3E" w:themeFill="accent5" w:themeFillShade="80"/>
            <w:hideMark/>
          </w:tcPr>
          <w:p w14:paraId="0DA63C84"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Protective monitoring type</w:t>
            </w:r>
          </w:p>
        </w:tc>
        <w:tc>
          <w:tcPr>
            <w:tcW w:w="5812" w:type="dxa"/>
            <w:hideMark/>
          </w:tcPr>
          <w:p w14:paraId="3D6C3BD1"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Conforms to a recognised standard, for example CSA CCM v3.0 or SSAE-16 / ISAE 3403</w:t>
            </w:r>
          </w:p>
        </w:tc>
      </w:tr>
      <w:tr w:rsidR="005C0023" w:rsidRPr="00703D49" w14:paraId="47DB3B0D" w14:textId="77777777" w:rsidTr="03154472">
        <w:trPr>
          <w:trHeight w:val="580"/>
        </w:trPr>
        <w:tc>
          <w:tcPr>
            <w:tcW w:w="4072" w:type="dxa"/>
            <w:shd w:val="clear" w:color="auto" w:fill="530F3E" w:themeFill="accent5" w:themeFillShade="80"/>
            <w:hideMark/>
          </w:tcPr>
          <w:p w14:paraId="2D04BB31"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Incident management type</w:t>
            </w:r>
          </w:p>
        </w:tc>
        <w:tc>
          <w:tcPr>
            <w:tcW w:w="5812" w:type="dxa"/>
            <w:hideMark/>
          </w:tcPr>
          <w:p w14:paraId="298E0179"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Conforms to a recognised standard, for example CSA CCM v3.0 or SSAE-16 / ISAE 3404</w:t>
            </w:r>
          </w:p>
        </w:tc>
      </w:tr>
      <w:tr w:rsidR="005C0023" w:rsidRPr="00703D49" w14:paraId="3DA0F716" w14:textId="77777777" w:rsidTr="03154472">
        <w:trPr>
          <w:trHeight w:val="870"/>
        </w:trPr>
        <w:tc>
          <w:tcPr>
            <w:tcW w:w="4072" w:type="dxa"/>
            <w:shd w:val="clear" w:color="auto" w:fill="530F3E" w:themeFill="accent5" w:themeFillShade="80"/>
            <w:hideMark/>
          </w:tcPr>
          <w:p w14:paraId="40752F20" w14:textId="77777777" w:rsidR="005C0023" w:rsidRPr="00703D49" w:rsidRDefault="005C0023" w:rsidP="03154472">
            <w:pPr>
              <w:rPr>
                <w:rFonts w:ascii="Arial" w:eastAsia="Arial" w:hAnsi="Arial" w:cs="Arial"/>
                <w:sz w:val="24"/>
                <w:szCs w:val="24"/>
                <w:lang w:eastAsia="en-GB"/>
              </w:rPr>
            </w:pPr>
            <w:r w:rsidRPr="00703D49">
              <w:rPr>
                <w:rFonts w:ascii="Arial" w:eastAsia="Arial" w:hAnsi="Arial" w:cs="Arial"/>
                <w:sz w:val="24"/>
                <w:szCs w:val="24"/>
                <w:lang w:eastAsia="en-GB"/>
              </w:rPr>
              <w:t>Approach to secure software development best practice</w:t>
            </w:r>
          </w:p>
        </w:tc>
        <w:tc>
          <w:tcPr>
            <w:tcW w:w="5812" w:type="dxa"/>
            <w:hideMark/>
          </w:tcPr>
          <w:p w14:paraId="6A9DAA73" w14:textId="77777777" w:rsidR="005C0023" w:rsidRPr="00703D49" w:rsidRDefault="005C0023" w:rsidP="03154472">
            <w:pPr>
              <w:rPr>
                <w:rFonts w:ascii="Arial" w:eastAsia="Arial" w:hAnsi="Arial" w:cs="Arial"/>
                <w:color w:val="000000"/>
                <w:sz w:val="24"/>
                <w:szCs w:val="24"/>
                <w:lang w:eastAsia="en-GB"/>
              </w:rPr>
            </w:pPr>
            <w:r w:rsidRPr="00703D49">
              <w:rPr>
                <w:rFonts w:ascii="Arial" w:eastAsia="Arial" w:hAnsi="Arial" w:cs="Arial"/>
                <w:color w:val="000000" w:themeColor="text1"/>
                <w:sz w:val="24"/>
                <w:szCs w:val="24"/>
                <w:lang w:eastAsia="en-GB"/>
              </w:rPr>
              <w:t>Independent review of processes (for example CESG CPA Build Standard, ISO/IEC 27034, ISO/IEC 27001 or CSA CCM v3.0)</w:t>
            </w:r>
          </w:p>
        </w:tc>
      </w:tr>
    </w:tbl>
    <w:p w14:paraId="3A9F3A30" w14:textId="77777777" w:rsidR="00821006" w:rsidRPr="00703D49" w:rsidRDefault="00821006" w:rsidP="03154472">
      <w:pPr>
        <w:spacing w:before="120" w:after="0" w:line="240" w:lineRule="auto"/>
        <w:rPr>
          <w:rFonts w:ascii="Arial" w:eastAsia="Arial" w:hAnsi="Arial" w:cs="Arial"/>
          <w:sz w:val="24"/>
          <w:szCs w:val="24"/>
        </w:rPr>
      </w:pPr>
    </w:p>
    <w:p w14:paraId="319B3CD0" w14:textId="40CDF9DC" w:rsidR="00B13665" w:rsidRPr="00703D49" w:rsidRDefault="00B13665" w:rsidP="03154472">
      <w:pPr>
        <w:pStyle w:val="Heading2"/>
        <w:spacing w:before="120" w:after="120" w:line="240" w:lineRule="auto"/>
        <w:ind w:left="851" w:hanging="851"/>
        <w:rPr>
          <w:rFonts w:ascii="Arial" w:eastAsia="Arial" w:hAnsi="Arial" w:cs="Arial"/>
          <w:sz w:val="24"/>
          <w:szCs w:val="24"/>
        </w:rPr>
      </w:pPr>
      <w:bookmarkStart w:id="21" w:name="_Toc109900992"/>
      <w:bookmarkStart w:id="22" w:name="_Toc207292343"/>
      <w:r w:rsidRPr="00703D49">
        <w:rPr>
          <w:rFonts w:ascii="Arial" w:eastAsia="Arial" w:hAnsi="Arial" w:cs="Arial"/>
          <w:sz w:val="24"/>
          <w:szCs w:val="24"/>
        </w:rPr>
        <w:t>Data retention requirements</w:t>
      </w:r>
      <w:bookmarkEnd w:id="21"/>
      <w:bookmarkEnd w:id="22"/>
    </w:p>
    <w:p w14:paraId="28ED45CB" w14:textId="7E1B1E45" w:rsidR="00B13665" w:rsidRPr="00703D49" w:rsidRDefault="00B13665" w:rsidP="03154472">
      <w:pPr>
        <w:pStyle w:val="ListParagraph"/>
        <w:numPr>
          <w:ilvl w:val="1"/>
          <w:numId w:val="4"/>
        </w:numPr>
        <w:spacing w:before="120" w:after="0" w:line="240" w:lineRule="auto"/>
        <w:ind w:left="851" w:hanging="851"/>
        <w:rPr>
          <w:rFonts w:ascii="Arial" w:eastAsia="Arial" w:hAnsi="Arial" w:cs="Arial"/>
          <w:sz w:val="24"/>
          <w:szCs w:val="24"/>
        </w:rPr>
      </w:pPr>
      <w:r w:rsidRPr="00703D49">
        <w:rPr>
          <w:rFonts w:ascii="Arial" w:eastAsia="Arial" w:hAnsi="Arial" w:cs="Arial"/>
          <w:sz w:val="24"/>
          <w:szCs w:val="24"/>
        </w:rPr>
        <w:t>The following retention periods apply to this contract:</w:t>
      </w:r>
    </w:p>
    <w:p w14:paraId="3891BB83" w14:textId="41EC6D72" w:rsidR="00B13665" w:rsidRPr="00703D49" w:rsidRDefault="000D3F12" w:rsidP="00AF4DEC">
      <w:pPr>
        <w:pStyle w:val="TyndallBaseDoc"/>
        <w:numPr>
          <w:ilvl w:val="0"/>
          <w:numId w:val="38"/>
        </w:numPr>
        <w:rPr>
          <w:rFonts w:eastAsia="Arial" w:cs="Arial"/>
          <w:sz w:val="24"/>
          <w:szCs w:val="24"/>
        </w:rPr>
      </w:pPr>
      <w:r w:rsidRPr="00703D49">
        <w:rPr>
          <w:rFonts w:eastAsia="Arial" w:cs="Arial"/>
          <w:sz w:val="24"/>
          <w:szCs w:val="24"/>
        </w:rPr>
        <w:t>10 years from date of issue</w:t>
      </w:r>
      <w:r w:rsidR="00B639FD" w:rsidRPr="00703D49">
        <w:rPr>
          <w:rFonts w:eastAsia="Arial" w:cs="Arial"/>
          <w:sz w:val="24"/>
          <w:szCs w:val="24"/>
        </w:rPr>
        <w:t xml:space="preserve"> or refusal</w:t>
      </w:r>
      <w:r w:rsidRPr="00703D49">
        <w:rPr>
          <w:rFonts w:eastAsia="Arial" w:cs="Arial"/>
          <w:sz w:val="24"/>
          <w:szCs w:val="24"/>
        </w:rPr>
        <w:t xml:space="preserve"> of licence, </w:t>
      </w:r>
      <w:r w:rsidR="00B639FD" w:rsidRPr="00703D49">
        <w:rPr>
          <w:rFonts w:eastAsia="Arial" w:cs="Arial"/>
          <w:sz w:val="24"/>
          <w:szCs w:val="24"/>
        </w:rPr>
        <w:t>5 years from last activity for applications and profiles where the application is not submitted.</w:t>
      </w:r>
    </w:p>
    <w:p w14:paraId="391BFE4F" w14:textId="77777777" w:rsidR="00B13665" w:rsidRPr="00703D49" w:rsidRDefault="00B13665" w:rsidP="03154472">
      <w:pPr>
        <w:spacing w:before="120" w:after="0" w:line="240" w:lineRule="auto"/>
        <w:ind w:left="851" w:hanging="851"/>
        <w:rPr>
          <w:rFonts w:ascii="Arial" w:eastAsia="Arial" w:hAnsi="Arial" w:cs="Arial"/>
          <w:sz w:val="24"/>
          <w:szCs w:val="24"/>
        </w:rPr>
      </w:pPr>
    </w:p>
    <w:p w14:paraId="5F09CC4C" w14:textId="50EAFE89" w:rsidR="00821006" w:rsidRPr="00703D49" w:rsidRDefault="005E0BEB" w:rsidP="03154472">
      <w:pPr>
        <w:pStyle w:val="Heading2"/>
        <w:spacing w:before="120" w:after="120" w:line="240" w:lineRule="auto"/>
        <w:ind w:left="851" w:hanging="851"/>
        <w:rPr>
          <w:rFonts w:ascii="Arial" w:eastAsia="Arial" w:hAnsi="Arial" w:cs="Arial"/>
          <w:sz w:val="24"/>
          <w:szCs w:val="24"/>
        </w:rPr>
      </w:pPr>
      <w:bookmarkStart w:id="23" w:name="_Toc109900993"/>
      <w:bookmarkStart w:id="24" w:name="_Toc207292344"/>
      <w:r w:rsidRPr="00703D49">
        <w:rPr>
          <w:rFonts w:ascii="Arial" w:eastAsia="Arial" w:hAnsi="Arial" w:cs="Arial"/>
          <w:sz w:val="24"/>
          <w:szCs w:val="24"/>
        </w:rPr>
        <w:t>Reporting requirements</w:t>
      </w:r>
      <w:bookmarkEnd w:id="23"/>
      <w:bookmarkEnd w:id="24"/>
    </w:p>
    <w:p w14:paraId="7D87294A" w14:textId="770D1156" w:rsidR="00F9083E" w:rsidRPr="00703D49" w:rsidRDefault="00B90B57"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The vendor/supplier</w:t>
      </w:r>
      <w:r w:rsidR="00617346" w:rsidRPr="00703D49">
        <w:rPr>
          <w:rFonts w:ascii="Arial" w:eastAsia="Arial" w:hAnsi="Arial" w:cs="Arial"/>
          <w:sz w:val="24"/>
          <w:szCs w:val="24"/>
        </w:rPr>
        <w:t xml:space="preserve"> should be able to provide reports relating to application processing, inspections, compliance and financial transactions.</w:t>
      </w:r>
      <w:r w:rsidR="00E31B89" w:rsidRPr="00703D49">
        <w:rPr>
          <w:rFonts w:ascii="Arial" w:eastAsia="Arial" w:hAnsi="Arial" w:cs="Arial"/>
          <w:sz w:val="24"/>
          <w:szCs w:val="24"/>
        </w:rPr>
        <w:t xml:space="preserve">  These should be available through the application portal and relating online systems on demand.</w:t>
      </w:r>
    </w:p>
    <w:p w14:paraId="015659F3" w14:textId="7560198D" w:rsidR="00617346" w:rsidRPr="00703D49" w:rsidRDefault="00B90B57"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In relation to </w:t>
      </w:r>
      <w:r w:rsidR="00475700" w:rsidRPr="00703D49">
        <w:rPr>
          <w:rFonts w:ascii="Arial" w:eastAsia="Arial" w:hAnsi="Arial" w:cs="Arial"/>
          <w:sz w:val="24"/>
          <w:szCs w:val="24"/>
        </w:rPr>
        <w:t xml:space="preserve">applications the system should be able to report on volume of applications received, what stage each application is at, </w:t>
      </w:r>
      <w:r w:rsidR="00B647DD" w:rsidRPr="00703D49">
        <w:rPr>
          <w:rFonts w:ascii="Arial" w:eastAsia="Arial" w:hAnsi="Arial" w:cs="Arial"/>
          <w:sz w:val="24"/>
          <w:szCs w:val="24"/>
        </w:rPr>
        <w:t xml:space="preserve">what tasks are required to be completed and by whom and who is responsible for the next task or stage.  </w:t>
      </w:r>
      <w:r w:rsidR="00FC4647" w:rsidRPr="00703D49">
        <w:rPr>
          <w:rFonts w:ascii="Arial" w:eastAsia="Arial" w:hAnsi="Arial" w:cs="Arial"/>
          <w:sz w:val="24"/>
          <w:szCs w:val="24"/>
        </w:rPr>
        <w:t>Time taken between key stages should be reportable.</w:t>
      </w:r>
    </w:p>
    <w:p w14:paraId="54D1E375" w14:textId="0BBBFF4A" w:rsidR="00BA6C3A" w:rsidRPr="00703D49" w:rsidRDefault="00BA6C3A"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proofErr w:type="gramStart"/>
      <w:r w:rsidRPr="00703D49">
        <w:rPr>
          <w:rFonts w:ascii="Arial" w:eastAsia="Arial" w:hAnsi="Arial" w:cs="Arial"/>
          <w:sz w:val="24"/>
          <w:szCs w:val="24"/>
        </w:rPr>
        <w:t>Also</w:t>
      </w:r>
      <w:proofErr w:type="gramEnd"/>
      <w:r w:rsidRPr="00703D49">
        <w:rPr>
          <w:rFonts w:ascii="Arial" w:eastAsia="Arial" w:hAnsi="Arial" w:cs="Arial"/>
          <w:sz w:val="24"/>
          <w:szCs w:val="24"/>
        </w:rPr>
        <w:t xml:space="preserve"> in relation to </w:t>
      </w:r>
      <w:r w:rsidR="004D5579" w:rsidRPr="00703D49">
        <w:rPr>
          <w:rFonts w:ascii="Arial" w:eastAsia="Arial" w:hAnsi="Arial" w:cs="Arial"/>
          <w:sz w:val="24"/>
          <w:szCs w:val="24"/>
        </w:rPr>
        <w:t>applications</w:t>
      </w:r>
      <w:r w:rsidRPr="00703D49">
        <w:rPr>
          <w:rFonts w:ascii="Arial" w:eastAsia="Arial" w:hAnsi="Arial" w:cs="Arial"/>
          <w:sz w:val="24"/>
          <w:szCs w:val="24"/>
        </w:rPr>
        <w:t xml:space="preserve"> the system should be able to report on </w:t>
      </w:r>
      <w:r w:rsidR="00794D08" w:rsidRPr="00703D49">
        <w:rPr>
          <w:rFonts w:ascii="Arial" w:eastAsia="Arial" w:hAnsi="Arial" w:cs="Arial"/>
          <w:sz w:val="24"/>
          <w:szCs w:val="24"/>
        </w:rPr>
        <w:t>l</w:t>
      </w:r>
      <w:r w:rsidR="004D5579" w:rsidRPr="00703D49">
        <w:rPr>
          <w:rFonts w:ascii="Arial" w:eastAsia="Arial" w:hAnsi="Arial" w:cs="Arial"/>
          <w:sz w:val="24"/>
          <w:szCs w:val="24"/>
        </w:rPr>
        <w:t>i</w:t>
      </w:r>
      <w:r w:rsidR="00794D08" w:rsidRPr="00703D49">
        <w:rPr>
          <w:rFonts w:ascii="Arial" w:eastAsia="Arial" w:hAnsi="Arial" w:cs="Arial"/>
          <w:sz w:val="24"/>
          <w:szCs w:val="24"/>
        </w:rPr>
        <w:t>cence decisions made (including grant refusal</w:t>
      </w:r>
      <w:r w:rsidR="004D5579" w:rsidRPr="00703D49">
        <w:rPr>
          <w:rFonts w:ascii="Arial" w:eastAsia="Arial" w:hAnsi="Arial" w:cs="Arial"/>
          <w:sz w:val="24"/>
          <w:szCs w:val="24"/>
        </w:rPr>
        <w:t>) and applications rejected and withdrawn.</w:t>
      </w:r>
      <w:r w:rsidR="00E00864" w:rsidRPr="00703D49">
        <w:rPr>
          <w:rFonts w:ascii="Arial" w:eastAsia="Arial" w:hAnsi="Arial" w:cs="Arial"/>
          <w:sz w:val="24"/>
          <w:szCs w:val="24"/>
        </w:rPr>
        <w:t xml:space="preserve">  </w:t>
      </w:r>
      <w:r w:rsidR="00785229" w:rsidRPr="00703D49">
        <w:rPr>
          <w:rFonts w:ascii="Arial" w:eastAsia="Arial" w:hAnsi="Arial" w:cs="Arial"/>
          <w:sz w:val="24"/>
          <w:szCs w:val="24"/>
        </w:rPr>
        <w:t>A report should also be possible to show where</w:t>
      </w:r>
      <w:r w:rsidR="00E00864" w:rsidRPr="00703D49">
        <w:rPr>
          <w:rFonts w:ascii="Arial" w:eastAsia="Arial" w:hAnsi="Arial" w:cs="Arial"/>
          <w:sz w:val="24"/>
          <w:szCs w:val="24"/>
        </w:rPr>
        <w:t xml:space="preserve"> a </w:t>
      </w:r>
      <w:r w:rsidR="00A409C0" w:rsidRPr="00703D49">
        <w:rPr>
          <w:rFonts w:ascii="Arial" w:eastAsia="Arial" w:hAnsi="Arial" w:cs="Arial"/>
          <w:sz w:val="24"/>
          <w:szCs w:val="24"/>
        </w:rPr>
        <w:t>short-term</w:t>
      </w:r>
      <w:r w:rsidR="00E00864" w:rsidRPr="00703D49">
        <w:rPr>
          <w:rFonts w:ascii="Arial" w:eastAsia="Arial" w:hAnsi="Arial" w:cs="Arial"/>
          <w:sz w:val="24"/>
          <w:szCs w:val="24"/>
        </w:rPr>
        <w:t xml:space="preserve"> licence is issued</w:t>
      </w:r>
      <w:r w:rsidR="00865AAE" w:rsidRPr="00703D49">
        <w:rPr>
          <w:rFonts w:ascii="Arial" w:eastAsia="Arial" w:hAnsi="Arial" w:cs="Arial"/>
          <w:sz w:val="24"/>
          <w:szCs w:val="24"/>
        </w:rPr>
        <w:t>.</w:t>
      </w:r>
    </w:p>
    <w:p w14:paraId="4AD6BD7F" w14:textId="53670EC4" w:rsidR="00E00864" w:rsidRPr="00703D49" w:rsidRDefault="00865AAE"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In relation to inspections the system </w:t>
      </w:r>
      <w:r w:rsidR="00DA7C67" w:rsidRPr="00703D49">
        <w:rPr>
          <w:rFonts w:ascii="Arial" w:eastAsia="Arial" w:hAnsi="Arial" w:cs="Arial"/>
          <w:sz w:val="24"/>
          <w:szCs w:val="24"/>
        </w:rPr>
        <w:t>should</w:t>
      </w:r>
      <w:r w:rsidRPr="00703D49">
        <w:rPr>
          <w:rFonts w:ascii="Arial" w:eastAsia="Arial" w:hAnsi="Arial" w:cs="Arial"/>
          <w:sz w:val="24"/>
          <w:szCs w:val="24"/>
        </w:rPr>
        <w:t xml:space="preserve"> be able to report on inspection completed and pending, </w:t>
      </w:r>
      <w:r w:rsidR="00B97B26" w:rsidRPr="00703D49">
        <w:rPr>
          <w:rFonts w:ascii="Arial" w:eastAsia="Arial" w:hAnsi="Arial" w:cs="Arial"/>
          <w:sz w:val="24"/>
          <w:szCs w:val="24"/>
        </w:rPr>
        <w:t xml:space="preserve">identify </w:t>
      </w:r>
      <w:r w:rsidRPr="00703D49">
        <w:rPr>
          <w:rFonts w:ascii="Arial" w:eastAsia="Arial" w:hAnsi="Arial" w:cs="Arial"/>
          <w:sz w:val="24"/>
          <w:szCs w:val="24"/>
        </w:rPr>
        <w:t xml:space="preserve">revisits made </w:t>
      </w:r>
      <w:r w:rsidR="00DA7C67" w:rsidRPr="00703D49">
        <w:rPr>
          <w:rFonts w:ascii="Arial" w:eastAsia="Arial" w:hAnsi="Arial" w:cs="Arial"/>
          <w:sz w:val="24"/>
          <w:szCs w:val="24"/>
        </w:rPr>
        <w:t>and who has completed the inspection.</w:t>
      </w:r>
    </w:p>
    <w:p w14:paraId="62F6162C" w14:textId="0C820EB7" w:rsidR="00DA7C67" w:rsidRPr="00703D49" w:rsidRDefault="00DA7C67"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proofErr w:type="gramStart"/>
      <w:r w:rsidRPr="00703D49">
        <w:rPr>
          <w:rFonts w:ascii="Arial" w:eastAsia="Arial" w:hAnsi="Arial" w:cs="Arial"/>
          <w:sz w:val="24"/>
          <w:szCs w:val="24"/>
        </w:rPr>
        <w:lastRenderedPageBreak/>
        <w:t>Also</w:t>
      </w:r>
      <w:proofErr w:type="gramEnd"/>
      <w:r w:rsidRPr="00703D49">
        <w:rPr>
          <w:rFonts w:ascii="Arial" w:eastAsia="Arial" w:hAnsi="Arial" w:cs="Arial"/>
          <w:sz w:val="24"/>
          <w:szCs w:val="24"/>
        </w:rPr>
        <w:t xml:space="preserve"> in relation to inspection the system should be able to report on </w:t>
      </w:r>
      <w:r w:rsidR="00A5022B" w:rsidRPr="00703D49">
        <w:rPr>
          <w:rFonts w:ascii="Arial" w:eastAsia="Arial" w:hAnsi="Arial" w:cs="Arial"/>
          <w:sz w:val="24"/>
          <w:szCs w:val="24"/>
        </w:rPr>
        <w:t>the outcome of the inspection</w:t>
      </w:r>
      <w:r w:rsidR="002112AA" w:rsidRPr="00703D49">
        <w:rPr>
          <w:rFonts w:ascii="Arial" w:eastAsia="Arial" w:hAnsi="Arial" w:cs="Arial"/>
          <w:sz w:val="24"/>
          <w:szCs w:val="24"/>
        </w:rPr>
        <w:t>.</w:t>
      </w:r>
      <w:r w:rsidR="00DF0274" w:rsidRPr="00703D49">
        <w:rPr>
          <w:rFonts w:ascii="Arial" w:eastAsia="Arial" w:hAnsi="Arial" w:cs="Arial"/>
          <w:sz w:val="24"/>
          <w:szCs w:val="24"/>
        </w:rPr>
        <w:t xml:space="preserve">  This must be able to </w:t>
      </w:r>
      <w:r w:rsidR="005F70FD" w:rsidRPr="00703D49">
        <w:rPr>
          <w:rFonts w:ascii="Arial" w:eastAsia="Arial" w:hAnsi="Arial" w:cs="Arial"/>
          <w:sz w:val="24"/>
          <w:szCs w:val="24"/>
        </w:rPr>
        <w:t>include</w:t>
      </w:r>
      <w:r w:rsidR="00DF0274" w:rsidRPr="00703D49">
        <w:rPr>
          <w:rFonts w:ascii="Arial" w:eastAsia="Arial" w:hAnsi="Arial" w:cs="Arial"/>
          <w:sz w:val="24"/>
          <w:szCs w:val="24"/>
        </w:rPr>
        <w:t xml:space="preserve"> </w:t>
      </w:r>
      <w:r w:rsidR="00A5022B" w:rsidRPr="00703D49">
        <w:rPr>
          <w:rFonts w:ascii="Arial" w:eastAsia="Arial" w:hAnsi="Arial" w:cs="Arial"/>
          <w:sz w:val="24"/>
          <w:szCs w:val="24"/>
        </w:rPr>
        <w:t>an indication of the issues identified</w:t>
      </w:r>
      <w:r w:rsidR="00DF0274" w:rsidRPr="00703D49">
        <w:rPr>
          <w:rFonts w:ascii="Arial" w:eastAsia="Arial" w:hAnsi="Arial" w:cs="Arial"/>
          <w:sz w:val="24"/>
          <w:szCs w:val="24"/>
        </w:rPr>
        <w:t xml:space="preserve"> (including by reference of which hazard</w:t>
      </w:r>
      <w:r w:rsidR="0083349F" w:rsidRPr="00703D49">
        <w:rPr>
          <w:rFonts w:ascii="Arial" w:eastAsia="Arial" w:hAnsi="Arial" w:cs="Arial"/>
          <w:sz w:val="24"/>
          <w:szCs w:val="24"/>
        </w:rPr>
        <w:t>(s) have been identified by reference to the Housing Health and Safety Rating System)</w:t>
      </w:r>
      <w:r w:rsidR="00B97B26" w:rsidRPr="00703D49">
        <w:rPr>
          <w:rFonts w:ascii="Arial" w:eastAsia="Arial" w:hAnsi="Arial" w:cs="Arial"/>
          <w:sz w:val="24"/>
          <w:szCs w:val="24"/>
        </w:rPr>
        <w:t xml:space="preserve"> and be able to list and sort these by category of outcome.</w:t>
      </w:r>
    </w:p>
    <w:p w14:paraId="42D233B2" w14:textId="77777777" w:rsidR="003B2D2B" w:rsidRPr="00703D49" w:rsidRDefault="00610D41"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In relation to compliance the system should be able to report on issues relating to documentation</w:t>
      </w:r>
      <w:r w:rsidR="00561FBF" w:rsidRPr="00703D49">
        <w:rPr>
          <w:rFonts w:ascii="Arial" w:eastAsia="Arial" w:hAnsi="Arial" w:cs="Arial"/>
          <w:sz w:val="24"/>
          <w:szCs w:val="24"/>
        </w:rPr>
        <w:t xml:space="preserve"> and other compliance issue relating to the application, which may be not directly related to the inspection</w:t>
      </w:r>
      <w:r w:rsidR="007B7443" w:rsidRPr="00703D49">
        <w:rPr>
          <w:rFonts w:ascii="Arial" w:eastAsia="Arial" w:hAnsi="Arial" w:cs="Arial"/>
          <w:sz w:val="24"/>
          <w:szCs w:val="24"/>
        </w:rPr>
        <w:t xml:space="preserve"> and be able to list and sort these by category of issue and </w:t>
      </w:r>
      <w:proofErr w:type="gramStart"/>
      <w:r w:rsidR="007B7443" w:rsidRPr="00703D49">
        <w:rPr>
          <w:rFonts w:ascii="Arial" w:eastAsia="Arial" w:hAnsi="Arial" w:cs="Arial"/>
          <w:sz w:val="24"/>
          <w:szCs w:val="24"/>
        </w:rPr>
        <w:t>current status</w:t>
      </w:r>
      <w:proofErr w:type="gramEnd"/>
      <w:r w:rsidR="007B7443" w:rsidRPr="00703D49">
        <w:rPr>
          <w:rFonts w:ascii="Arial" w:eastAsia="Arial" w:hAnsi="Arial" w:cs="Arial"/>
          <w:sz w:val="24"/>
          <w:szCs w:val="24"/>
        </w:rPr>
        <w:t xml:space="preserve"> (to indicate whether the issue is resolved or pending).  </w:t>
      </w:r>
    </w:p>
    <w:p w14:paraId="28600736" w14:textId="20975A4C" w:rsidR="00823C44" w:rsidRPr="00703D49" w:rsidRDefault="00823C44"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vendor/supplier should provide </w:t>
      </w:r>
      <w:r w:rsidR="00225A03" w:rsidRPr="00703D49">
        <w:rPr>
          <w:rFonts w:ascii="Arial" w:eastAsia="Arial" w:hAnsi="Arial" w:cs="Arial"/>
          <w:sz w:val="24"/>
          <w:szCs w:val="24"/>
        </w:rPr>
        <w:t>upon request an audit trail of activity relating to an application/inspection (including where appropriate a witness statement</w:t>
      </w:r>
      <w:r w:rsidR="00101F65" w:rsidRPr="00703D49">
        <w:rPr>
          <w:rFonts w:ascii="Arial" w:eastAsia="Arial" w:hAnsi="Arial" w:cs="Arial"/>
          <w:sz w:val="24"/>
          <w:szCs w:val="24"/>
        </w:rPr>
        <w:t>, for example</w:t>
      </w:r>
      <w:r w:rsidR="00225A03" w:rsidRPr="00703D49">
        <w:rPr>
          <w:rFonts w:ascii="Arial" w:eastAsia="Arial" w:hAnsi="Arial" w:cs="Arial"/>
          <w:sz w:val="24"/>
          <w:szCs w:val="24"/>
        </w:rPr>
        <w:t xml:space="preserve"> </w:t>
      </w:r>
      <w:r w:rsidR="00101F65" w:rsidRPr="00703D49">
        <w:rPr>
          <w:rFonts w:ascii="Arial" w:eastAsia="Arial" w:hAnsi="Arial" w:cs="Arial"/>
          <w:sz w:val="24"/>
          <w:szCs w:val="24"/>
        </w:rPr>
        <w:t>where relevant to enforcement activity).</w:t>
      </w:r>
    </w:p>
    <w:p w14:paraId="45BA736F" w14:textId="60E6891E" w:rsidR="00424290" w:rsidRPr="00703D49" w:rsidRDefault="00424290"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system should be able to report on other matters that have led to </w:t>
      </w:r>
      <w:r w:rsidR="00D85ED1" w:rsidRPr="00703D49">
        <w:rPr>
          <w:rFonts w:ascii="Arial" w:eastAsia="Arial" w:hAnsi="Arial" w:cs="Arial"/>
          <w:sz w:val="24"/>
          <w:szCs w:val="24"/>
        </w:rPr>
        <w:t>rejection or refusal (or proposed rejection or refusal) of an application.</w:t>
      </w:r>
    </w:p>
    <w:p w14:paraId="770714FF" w14:textId="2C8D905A" w:rsidR="007B7443" w:rsidRPr="00703D49" w:rsidRDefault="007B7443"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system should be able to report on </w:t>
      </w:r>
      <w:r w:rsidR="001D0D4B" w:rsidRPr="00703D49">
        <w:rPr>
          <w:rFonts w:ascii="Arial" w:eastAsia="Arial" w:hAnsi="Arial" w:cs="Arial"/>
          <w:sz w:val="24"/>
          <w:szCs w:val="24"/>
        </w:rPr>
        <w:t xml:space="preserve">property improvement and other </w:t>
      </w:r>
      <w:r w:rsidR="00E76FE7" w:rsidRPr="00703D49">
        <w:rPr>
          <w:rFonts w:ascii="Arial" w:eastAsia="Arial" w:hAnsi="Arial" w:cs="Arial"/>
          <w:sz w:val="24"/>
          <w:szCs w:val="24"/>
        </w:rPr>
        <w:t>compliance issues resolved and be able to list and sort these by category of issue</w:t>
      </w:r>
      <w:r w:rsidR="001D0D4B" w:rsidRPr="00703D49">
        <w:rPr>
          <w:rFonts w:ascii="Arial" w:eastAsia="Arial" w:hAnsi="Arial" w:cs="Arial"/>
          <w:sz w:val="24"/>
          <w:szCs w:val="24"/>
        </w:rPr>
        <w:t>.</w:t>
      </w:r>
    </w:p>
    <w:p w14:paraId="248919CF" w14:textId="775E6020" w:rsidR="00610D41" w:rsidRPr="00703D49" w:rsidRDefault="00CD0A7E"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In relation to financial transactions the supplier</w:t>
      </w:r>
      <w:r w:rsidR="006672F1" w:rsidRPr="00703D49">
        <w:rPr>
          <w:rFonts w:ascii="Arial" w:eastAsia="Arial" w:hAnsi="Arial" w:cs="Arial"/>
          <w:sz w:val="24"/>
          <w:szCs w:val="24"/>
        </w:rPr>
        <w:t>/</w:t>
      </w:r>
      <w:r w:rsidRPr="00703D49">
        <w:rPr>
          <w:rFonts w:ascii="Arial" w:eastAsia="Arial" w:hAnsi="Arial" w:cs="Arial"/>
          <w:sz w:val="24"/>
          <w:szCs w:val="24"/>
        </w:rPr>
        <w:t xml:space="preserve">vendor should be able to report on </w:t>
      </w:r>
      <w:r w:rsidR="009665AA" w:rsidRPr="00703D49">
        <w:rPr>
          <w:rFonts w:ascii="Arial" w:eastAsia="Arial" w:hAnsi="Arial" w:cs="Arial"/>
          <w:sz w:val="24"/>
          <w:szCs w:val="24"/>
        </w:rPr>
        <w:t xml:space="preserve">fees received from licence applicants and refunds made and on fees and other monies passed to Reading Borough Council with transactions identifiable to the </w:t>
      </w:r>
      <w:r w:rsidR="00C5707D" w:rsidRPr="00703D49">
        <w:rPr>
          <w:rFonts w:ascii="Arial" w:eastAsia="Arial" w:hAnsi="Arial" w:cs="Arial"/>
          <w:sz w:val="24"/>
          <w:szCs w:val="24"/>
        </w:rPr>
        <w:t xml:space="preserve">payee and the </w:t>
      </w:r>
      <w:r w:rsidR="009665AA" w:rsidRPr="00703D49">
        <w:rPr>
          <w:rFonts w:ascii="Arial" w:eastAsia="Arial" w:hAnsi="Arial" w:cs="Arial"/>
          <w:sz w:val="24"/>
          <w:szCs w:val="24"/>
        </w:rPr>
        <w:t>licence application or other payment they relate to.</w:t>
      </w:r>
    </w:p>
    <w:p w14:paraId="0433E28E" w14:textId="78C256E4" w:rsidR="00A364CD" w:rsidRPr="00703D49" w:rsidRDefault="00A364CD"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solution should be able to generate reports in different formats (e.g. Excel, CSV, contemporary visual representations) and possible integration with analytical tools (the Council currently uses Office 365 </w:t>
      </w:r>
      <w:proofErr w:type="spellStart"/>
      <w:r w:rsidRPr="00703D49">
        <w:rPr>
          <w:rFonts w:ascii="Arial" w:eastAsia="Arial" w:hAnsi="Arial" w:cs="Arial"/>
          <w:sz w:val="24"/>
          <w:szCs w:val="24"/>
        </w:rPr>
        <w:t>PowerBI</w:t>
      </w:r>
      <w:proofErr w:type="spellEnd"/>
      <w:r w:rsidRPr="00703D49">
        <w:rPr>
          <w:rFonts w:ascii="Arial" w:eastAsia="Arial" w:hAnsi="Arial" w:cs="Arial"/>
          <w:sz w:val="24"/>
          <w:szCs w:val="24"/>
        </w:rPr>
        <w:t xml:space="preserve"> tool).</w:t>
      </w:r>
    </w:p>
    <w:p w14:paraId="2501BF70" w14:textId="538803A5" w:rsidR="00B1747A" w:rsidRPr="00703D49" w:rsidRDefault="00B1747A"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Reports showing property level information sha</w:t>
      </w:r>
      <w:r w:rsidR="007122E1" w:rsidRPr="00703D49">
        <w:rPr>
          <w:rFonts w:ascii="Arial" w:eastAsia="Arial" w:hAnsi="Arial" w:cs="Arial"/>
          <w:sz w:val="24"/>
          <w:szCs w:val="24"/>
        </w:rPr>
        <w:t>ll be able to include property UPRN.</w:t>
      </w:r>
    </w:p>
    <w:p w14:paraId="447087C0" w14:textId="421213DA" w:rsidR="009479E3" w:rsidRPr="00703D49" w:rsidRDefault="009479E3" w:rsidP="00AF4DEC">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In relation to the public register of </w:t>
      </w:r>
      <w:r w:rsidR="00E9612F" w:rsidRPr="00703D49">
        <w:rPr>
          <w:rFonts w:ascii="Arial" w:eastAsia="Arial" w:hAnsi="Arial" w:cs="Arial"/>
          <w:sz w:val="24"/>
          <w:szCs w:val="24"/>
        </w:rPr>
        <w:t xml:space="preserve">licenced properties and exempt properties </w:t>
      </w:r>
      <w:r w:rsidR="00221E13" w:rsidRPr="00703D49">
        <w:rPr>
          <w:rFonts w:ascii="Arial" w:eastAsia="Arial" w:hAnsi="Arial" w:cs="Arial"/>
          <w:sz w:val="24"/>
          <w:szCs w:val="24"/>
        </w:rPr>
        <w:t xml:space="preserve">the summary report of </w:t>
      </w:r>
      <w:r w:rsidR="00D27E79" w:rsidRPr="00703D49">
        <w:rPr>
          <w:rFonts w:ascii="Arial" w:eastAsia="Arial" w:hAnsi="Arial" w:cs="Arial"/>
          <w:sz w:val="24"/>
          <w:szCs w:val="24"/>
        </w:rPr>
        <w:t>licenced</w:t>
      </w:r>
      <w:r w:rsidR="00221E13" w:rsidRPr="00703D49">
        <w:rPr>
          <w:rFonts w:ascii="Arial" w:eastAsia="Arial" w:hAnsi="Arial" w:cs="Arial"/>
          <w:sz w:val="24"/>
          <w:szCs w:val="24"/>
        </w:rPr>
        <w:t xml:space="preserve"> properties must </w:t>
      </w:r>
      <w:r w:rsidR="00D27E79" w:rsidRPr="00703D49">
        <w:rPr>
          <w:rFonts w:ascii="Arial" w:eastAsia="Arial" w:hAnsi="Arial" w:cs="Arial"/>
          <w:sz w:val="24"/>
          <w:szCs w:val="24"/>
        </w:rPr>
        <w:t xml:space="preserve">be published on a website by the vendor/supplier in </w:t>
      </w:r>
      <w:r w:rsidR="00B278CB" w:rsidRPr="00703D49">
        <w:rPr>
          <w:rFonts w:ascii="Arial" w:eastAsia="Arial" w:hAnsi="Arial" w:cs="Arial"/>
          <w:sz w:val="24"/>
          <w:szCs w:val="24"/>
        </w:rPr>
        <w:t>an accessible format.</w:t>
      </w:r>
    </w:p>
    <w:p w14:paraId="6121AF0F" w14:textId="77777777" w:rsidR="00A72140" w:rsidRPr="00703D49" w:rsidRDefault="00A72140" w:rsidP="03154472">
      <w:pPr>
        <w:pStyle w:val="Heading2"/>
        <w:spacing w:before="120" w:after="120" w:line="240" w:lineRule="auto"/>
        <w:ind w:left="851" w:hanging="851"/>
        <w:rPr>
          <w:rFonts w:ascii="Arial" w:eastAsia="Arial" w:hAnsi="Arial" w:cs="Arial"/>
          <w:sz w:val="24"/>
          <w:szCs w:val="24"/>
        </w:rPr>
      </w:pPr>
      <w:bookmarkStart w:id="25" w:name="_Toc109900995"/>
      <w:bookmarkStart w:id="26" w:name="_Toc207292345"/>
      <w:r w:rsidRPr="00703D49">
        <w:rPr>
          <w:rFonts w:ascii="Arial" w:eastAsia="Arial" w:hAnsi="Arial" w:cs="Arial"/>
          <w:sz w:val="24"/>
          <w:szCs w:val="24"/>
        </w:rPr>
        <w:t>System support</w:t>
      </w:r>
      <w:bookmarkEnd w:id="25"/>
      <w:bookmarkEnd w:id="26"/>
    </w:p>
    <w:p w14:paraId="46D10A15" w14:textId="51FF03A3" w:rsidR="00F57A69" w:rsidRPr="00703D49" w:rsidRDefault="00F57A69" w:rsidP="00EF5F38">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The vendor/supplier should provide complete support to the proposed system</w:t>
      </w:r>
      <w:r w:rsidR="00EE761C" w:rsidRPr="00703D49">
        <w:rPr>
          <w:rFonts w:ascii="Arial" w:eastAsia="Arial" w:hAnsi="Arial" w:cs="Arial"/>
          <w:sz w:val="24"/>
          <w:szCs w:val="24"/>
        </w:rPr>
        <w:t xml:space="preserve"> including agreed</w:t>
      </w:r>
      <w:r w:rsidRPr="00703D49">
        <w:rPr>
          <w:rFonts w:ascii="Arial" w:eastAsia="Arial" w:hAnsi="Arial" w:cs="Arial"/>
          <w:sz w:val="24"/>
          <w:szCs w:val="24"/>
        </w:rPr>
        <w:t xml:space="preserve"> customisations. </w:t>
      </w:r>
    </w:p>
    <w:p w14:paraId="5C7CB0D4" w14:textId="5A153487" w:rsidR="00F57A69" w:rsidRPr="00703D49" w:rsidRDefault="00F57A69" w:rsidP="00EF5F38">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Service support is expected to at least be in line with SLAs with other Council providers</w:t>
      </w:r>
      <w:r w:rsidR="00E030C3" w:rsidRPr="00703D49">
        <w:rPr>
          <w:rFonts w:ascii="Arial" w:eastAsia="Arial" w:hAnsi="Arial" w:cs="Arial"/>
          <w:sz w:val="24"/>
          <w:szCs w:val="24"/>
        </w:rPr>
        <w:t>;</w:t>
      </w:r>
      <w:r w:rsidRPr="00703D49">
        <w:rPr>
          <w:rFonts w:ascii="Arial" w:eastAsia="Arial" w:hAnsi="Arial" w:cs="Arial"/>
          <w:sz w:val="24"/>
          <w:szCs w:val="24"/>
        </w:rPr>
        <w:t xml:space="preserve"> this means: </w:t>
      </w:r>
    </w:p>
    <w:p w14:paraId="4E842179" w14:textId="77777777" w:rsidR="008D1B91" w:rsidRPr="00703D49" w:rsidRDefault="008D1B91" w:rsidP="03154472">
      <w:pPr>
        <w:rPr>
          <w:rFonts w:ascii="Arial" w:eastAsia="Arial" w:hAnsi="Arial" w:cs="Arial"/>
          <w:sz w:val="24"/>
          <w:szCs w:val="24"/>
        </w:rPr>
      </w:pPr>
    </w:p>
    <w:p w14:paraId="36988FC1" w14:textId="3C276616" w:rsidR="00F57A69" w:rsidRPr="00703D49" w:rsidRDefault="00F57A69" w:rsidP="03154472">
      <w:pPr>
        <w:shd w:val="clear" w:color="auto" w:fill="EDD0E4" w:themeFill="accent6" w:themeFillTint="66"/>
        <w:ind w:firstLine="720"/>
        <w:rPr>
          <w:rFonts w:ascii="Arial" w:eastAsia="Arial" w:hAnsi="Arial" w:cs="Arial"/>
          <w:sz w:val="24"/>
          <w:szCs w:val="24"/>
        </w:rPr>
      </w:pPr>
      <w:r w:rsidRPr="00703D49">
        <w:rPr>
          <w:rFonts w:ascii="Arial" w:eastAsia="Arial" w:hAnsi="Arial" w:cs="Arial"/>
          <w:sz w:val="24"/>
          <w:szCs w:val="24"/>
        </w:rPr>
        <w:t xml:space="preserve">Response times: </w:t>
      </w:r>
    </w:p>
    <w:p w14:paraId="15CFB7AE" w14:textId="77777777" w:rsidR="00F57A69" w:rsidRPr="00703D49" w:rsidRDefault="00F57A69" w:rsidP="03154472">
      <w:pPr>
        <w:ind w:left="720"/>
        <w:rPr>
          <w:rFonts w:ascii="Arial" w:eastAsia="Arial" w:hAnsi="Arial" w:cs="Arial"/>
          <w:sz w:val="24"/>
          <w:szCs w:val="24"/>
        </w:rPr>
      </w:pPr>
      <w:r w:rsidRPr="00703D49">
        <w:rPr>
          <w:rFonts w:ascii="Arial" w:eastAsia="Arial" w:hAnsi="Arial" w:cs="Arial"/>
          <w:sz w:val="24"/>
          <w:szCs w:val="24"/>
        </w:rPr>
        <w:t xml:space="preserve">- Priority 1 - 15 mins (target 95% compliance) </w:t>
      </w:r>
    </w:p>
    <w:p w14:paraId="5CC65C82"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xml:space="preserve">- Priority 2 - 30 mins (target 95% compliance) </w:t>
      </w:r>
    </w:p>
    <w:p w14:paraId="40D7E050"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xml:space="preserve">- Priority 3 - 1 hour (target 95% compliance) </w:t>
      </w:r>
    </w:p>
    <w:p w14:paraId="34C524EB"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xml:space="preserve">- Priority 4 - 1 business day (target 95% compliance) </w:t>
      </w:r>
    </w:p>
    <w:p w14:paraId="758AED7C" w14:textId="77777777" w:rsidR="00F57A69" w:rsidRPr="00703D49" w:rsidRDefault="00F57A69" w:rsidP="03154472">
      <w:pPr>
        <w:shd w:val="clear" w:color="auto" w:fill="EDD0E4" w:themeFill="accent6" w:themeFillTint="66"/>
        <w:ind w:firstLine="720"/>
        <w:rPr>
          <w:rFonts w:ascii="Arial" w:eastAsia="Arial" w:hAnsi="Arial" w:cs="Arial"/>
          <w:sz w:val="24"/>
          <w:szCs w:val="24"/>
        </w:rPr>
      </w:pPr>
      <w:r w:rsidRPr="00703D49">
        <w:rPr>
          <w:rFonts w:ascii="Arial" w:eastAsia="Arial" w:hAnsi="Arial" w:cs="Arial"/>
          <w:sz w:val="24"/>
          <w:szCs w:val="24"/>
        </w:rPr>
        <w:lastRenderedPageBreak/>
        <w:t xml:space="preserve">Resolution: </w:t>
      </w:r>
    </w:p>
    <w:p w14:paraId="6DC59572"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Priority 1 - 4 hours (24x7</w:t>
      </w:r>
      <w:proofErr w:type="gramStart"/>
      <w:r w:rsidRPr="00703D49">
        <w:rPr>
          <w:rFonts w:ascii="Arial" w:eastAsia="Arial" w:hAnsi="Arial" w:cs="Arial"/>
          <w:sz w:val="24"/>
          <w:szCs w:val="24"/>
        </w:rPr>
        <w:t>)  (</w:t>
      </w:r>
      <w:proofErr w:type="gramEnd"/>
      <w:r w:rsidRPr="00703D49">
        <w:rPr>
          <w:rFonts w:ascii="Arial" w:eastAsia="Arial" w:hAnsi="Arial" w:cs="Arial"/>
          <w:sz w:val="24"/>
          <w:szCs w:val="24"/>
        </w:rPr>
        <w:t xml:space="preserve">target 90% compliance) </w:t>
      </w:r>
    </w:p>
    <w:p w14:paraId="500329BA"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Priority 2 - 8 hours (24x7</w:t>
      </w:r>
      <w:proofErr w:type="gramStart"/>
      <w:r w:rsidRPr="00703D49">
        <w:rPr>
          <w:rFonts w:ascii="Arial" w:eastAsia="Arial" w:hAnsi="Arial" w:cs="Arial"/>
          <w:sz w:val="24"/>
          <w:szCs w:val="24"/>
        </w:rPr>
        <w:t>)  (</w:t>
      </w:r>
      <w:proofErr w:type="gramEnd"/>
      <w:r w:rsidRPr="00703D49">
        <w:rPr>
          <w:rFonts w:ascii="Arial" w:eastAsia="Arial" w:hAnsi="Arial" w:cs="Arial"/>
          <w:sz w:val="24"/>
          <w:szCs w:val="24"/>
        </w:rPr>
        <w:t xml:space="preserve">target 90% compliance) </w:t>
      </w:r>
    </w:p>
    <w:p w14:paraId="2464B364"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xml:space="preserve">- Priority 3 - 36 business hours (target 90% compliance) </w:t>
      </w:r>
    </w:p>
    <w:p w14:paraId="4642CF9B" w14:textId="77777777" w:rsidR="00F57A69" w:rsidRPr="00703D49" w:rsidRDefault="00F57A69" w:rsidP="03154472">
      <w:pPr>
        <w:ind w:firstLine="720"/>
        <w:rPr>
          <w:rFonts w:ascii="Arial" w:eastAsia="Arial" w:hAnsi="Arial" w:cs="Arial"/>
          <w:sz w:val="24"/>
          <w:szCs w:val="24"/>
        </w:rPr>
      </w:pPr>
      <w:r w:rsidRPr="00703D49">
        <w:rPr>
          <w:rFonts w:ascii="Arial" w:eastAsia="Arial" w:hAnsi="Arial" w:cs="Arial"/>
          <w:sz w:val="24"/>
          <w:szCs w:val="24"/>
        </w:rPr>
        <w:t xml:space="preserve">- Priority 4 - 72 business </w:t>
      </w:r>
      <w:proofErr w:type="gramStart"/>
      <w:r w:rsidRPr="00703D49">
        <w:rPr>
          <w:rFonts w:ascii="Arial" w:eastAsia="Arial" w:hAnsi="Arial" w:cs="Arial"/>
          <w:sz w:val="24"/>
          <w:szCs w:val="24"/>
        </w:rPr>
        <w:t>hours  (</w:t>
      </w:r>
      <w:proofErr w:type="gramEnd"/>
      <w:r w:rsidRPr="00703D49">
        <w:rPr>
          <w:rFonts w:ascii="Arial" w:eastAsia="Arial" w:hAnsi="Arial" w:cs="Arial"/>
          <w:sz w:val="24"/>
          <w:szCs w:val="24"/>
        </w:rPr>
        <w:t>target 90% compliance)”</w:t>
      </w:r>
    </w:p>
    <w:tbl>
      <w:tblPr>
        <w:tblW w:w="0" w:type="auto"/>
        <w:tblLayout w:type="fixed"/>
        <w:tblLook w:val="04A0" w:firstRow="1" w:lastRow="0" w:firstColumn="1" w:lastColumn="0" w:noHBand="0" w:noVBand="1"/>
      </w:tblPr>
      <w:tblGrid>
        <w:gridCol w:w="1350"/>
        <w:gridCol w:w="1920"/>
        <w:gridCol w:w="1905"/>
        <w:gridCol w:w="1905"/>
        <w:gridCol w:w="1905"/>
      </w:tblGrid>
      <w:tr w:rsidR="00A65561" w:rsidRPr="00703D49" w14:paraId="03AC19B7" w14:textId="77777777" w:rsidTr="03154472">
        <w:trPr>
          <w:trHeight w:val="435"/>
        </w:trPr>
        <w:tc>
          <w:tcPr>
            <w:tcW w:w="1350" w:type="dxa"/>
            <w:tcBorders>
              <w:top w:val="nil"/>
              <w:left w:val="nil"/>
              <w:bottom w:val="nil"/>
              <w:right w:val="nil"/>
            </w:tcBorders>
            <w:vAlign w:val="bottom"/>
          </w:tcPr>
          <w:p w14:paraId="0403767A" w14:textId="77777777" w:rsidR="00A65561" w:rsidRPr="00703D49" w:rsidRDefault="00A65561" w:rsidP="03154472">
            <w:pPr>
              <w:rPr>
                <w:rFonts w:ascii="Arial" w:eastAsia="Arial" w:hAnsi="Arial" w:cs="Arial"/>
                <w:sz w:val="20"/>
                <w:szCs w:val="20"/>
              </w:rPr>
            </w:pPr>
          </w:p>
        </w:tc>
        <w:tc>
          <w:tcPr>
            <w:tcW w:w="1920" w:type="dxa"/>
            <w:tcBorders>
              <w:top w:val="nil"/>
              <w:left w:val="nil"/>
              <w:bottom w:val="nil"/>
              <w:right w:val="nil"/>
            </w:tcBorders>
            <w:vAlign w:val="bottom"/>
          </w:tcPr>
          <w:p w14:paraId="13E4E7BC" w14:textId="77777777" w:rsidR="00A65561" w:rsidRPr="00703D49" w:rsidRDefault="00A65561" w:rsidP="03154472">
            <w:pPr>
              <w:rPr>
                <w:rFonts w:ascii="Arial" w:eastAsia="Arial" w:hAnsi="Arial" w:cs="Arial"/>
                <w:sz w:val="20"/>
                <w:szCs w:val="20"/>
              </w:rPr>
            </w:pPr>
            <w:r w:rsidRPr="00703D49">
              <w:rPr>
                <w:rFonts w:ascii="Arial" w:eastAsia="Arial" w:hAnsi="Arial" w:cs="Arial"/>
                <w:sz w:val="20"/>
                <w:szCs w:val="20"/>
              </w:rPr>
              <w:t xml:space="preserve"> </w:t>
            </w:r>
          </w:p>
        </w:tc>
        <w:tc>
          <w:tcPr>
            <w:tcW w:w="5715" w:type="dxa"/>
            <w:gridSpan w:val="3"/>
            <w:tcBorders>
              <w:top w:val="nil"/>
              <w:left w:val="nil"/>
              <w:bottom w:val="nil"/>
              <w:right w:val="nil"/>
            </w:tcBorders>
            <w:shd w:val="clear" w:color="auto" w:fill="000000" w:themeFill="text1"/>
            <w:vAlign w:val="center"/>
          </w:tcPr>
          <w:p w14:paraId="4F9AE0BA"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E7E6E6"/>
                <w:sz w:val="20"/>
                <w:szCs w:val="20"/>
              </w:rPr>
              <w:t>Impact</w:t>
            </w:r>
            <w:r w:rsidRPr="00703D49">
              <w:rPr>
                <w:rFonts w:ascii="Arial" w:eastAsia="Arial" w:hAnsi="Arial" w:cs="Arial"/>
                <w:color w:val="E7E6E6"/>
                <w:sz w:val="20"/>
                <w:szCs w:val="20"/>
              </w:rPr>
              <w:t xml:space="preserve"> </w:t>
            </w:r>
          </w:p>
        </w:tc>
      </w:tr>
      <w:tr w:rsidR="00A65561" w:rsidRPr="00703D49" w14:paraId="2EE59C9E" w14:textId="77777777" w:rsidTr="03154472">
        <w:trPr>
          <w:trHeight w:val="570"/>
        </w:trPr>
        <w:tc>
          <w:tcPr>
            <w:tcW w:w="1350" w:type="dxa"/>
            <w:tcBorders>
              <w:top w:val="nil"/>
              <w:left w:val="nil"/>
              <w:bottom w:val="nil"/>
              <w:right w:val="nil"/>
            </w:tcBorders>
            <w:vAlign w:val="bottom"/>
          </w:tcPr>
          <w:p w14:paraId="7C63224C" w14:textId="77777777" w:rsidR="00A65561" w:rsidRPr="00703D49" w:rsidRDefault="00A65561" w:rsidP="03154472">
            <w:pPr>
              <w:rPr>
                <w:rFonts w:ascii="Arial" w:eastAsia="Arial" w:hAnsi="Arial" w:cs="Arial"/>
                <w:sz w:val="20"/>
                <w:szCs w:val="20"/>
              </w:rPr>
            </w:pPr>
            <w:r w:rsidRPr="00703D49">
              <w:rPr>
                <w:rFonts w:ascii="Arial" w:eastAsia="Arial" w:hAnsi="Arial" w:cs="Arial"/>
                <w:sz w:val="20"/>
                <w:szCs w:val="20"/>
              </w:rPr>
              <w:t xml:space="preserve"> </w:t>
            </w:r>
          </w:p>
        </w:tc>
        <w:tc>
          <w:tcPr>
            <w:tcW w:w="1920" w:type="dxa"/>
            <w:tcBorders>
              <w:top w:val="nil"/>
              <w:left w:val="nil"/>
              <w:bottom w:val="nil"/>
              <w:right w:val="nil"/>
            </w:tcBorders>
            <w:vAlign w:val="bottom"/>
          </w:tcPr>
          <w:p w14:paraId="0227ACE2" w14:textId="77777777" w:rsidR="00A65561" w:rsidRPr="00703D49" w:rsidRDefault="00A65561" w:rsidP="03154472">
            <w:pPr>
              <w:rPr>
                <w:rFonts w:ascii="Arial" w:eastAsia="Arial" w:hAnsi="Arial" w:cs="Arial"/>
                <w:sz w:val="20"/>
                <w:szCs w:val="20"/>
              </w:rPr>
            </w:pPr>
            <w:r w:rsidRPr="00703D49">
              <w:rPr>
                <w:rFonts w:ascii="Arial" w:eastAsia="Arial" w:hAnsi="Arial" w:cs="Arial"/>
                <w:sz w:val="20"/>
                <w:szCs w:val="20"/>
              </w:rPr>
              <w:t xml:space="preserve"> </w:t>
            </w:r>
          </w:p>
        </w:tc>
        <w:tc>
          <w:tcPr>
            <w:tcW w:w="1905" w:type="dxa"/>
            <w:tcBorders>
              <w:top w:val="nil"/>
              <w:left w:val="nil"/>
              <w:bottom w:val="nil"/>
              <w:right w:val="nil"/>
            </w:tcBorders>
            <w:shd w:val="clear" w:color="auto" w:fill="A71F7D" w:themeFill="accent5"/>
            <w:vAlign w:val="center"/>
          </w:tcPr>
          <w:p w14:paraId="47200389"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color w:val="FFFFFF" w:themeColor="background1"/>
                <w:sz w:val="20"/>
                <w:szCs w:val="20"/>
              </w:rPr>
              <w:t xml:space="preserve">Whole business or Critical function </w:t>
            </w:r>
          </w:p>
        </w:tc>
        <w:tc>
          <w:tcPr>
            <w:tcW w:w="1905" w:type="dxa"/>
            <w:tcBorders>
              <w:top w:val="nil"/>
              <w:left w:val="nil"/>
              <w:bottom w:val="nil"/>
              <w:right w:val="nil"/>
            </w:tcBorders>
            <w:shd w:val="clear" w:color="auto" w:fill="E161B9" w:themeFill="accent5" w:themeFillTint="99"/>
            <w:vAlign w:val="center"/>
          </w:tcPr>
          <w:p w14:paraId="323489C5" w14:textId="77777777" w:rsidR="00A65561" w:rsidRPr="00703D49" w:rsidRDefault="00A65561" w:rsidP="03154472">
            <w:pPr>
              <w:jc w:val="cente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Remote site/ department </w:t>
            </w:r>
          </w:p>
        </w:tc>
        <w:tc>
          <w:tcPr>
            <w:tcW w:w="1905" w:type="dxa"/>
            <w:tcBorders>
              <w:top w:val="nil"/>
              <w:left w:val="nil"/>
              <w:bottom w:val="nil"/>
              <w:right w:val="nil"/>
            </w:tcBorders>
            <w:shd w:val="clear" w:color="auto" w:fill="D38CBD" w:themeFill="accent6"/>
            <w:vAlign w:val="center"/>
          </w:tcPr>
          <w:p w14:paraId="249623BC" w14:textId="77777777" w:rsidR="00A65561" w:rsidRPr="00703D49" w:rsidRDefault="00A65561" w:rsidP="03154472">
            <w:pPr>
              <w:jc w:val="cente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Fewer than 10 users </w:t>
            </w:r>
          </w:p>
        </w:tc>
      </w:tr>
      <w:tr w:rsidR="00A65561" w:rsidRPr="00703D49" w14:paraId="67F02DA1" w14:textId="77777777" w:rsidTr="03154472">
        <w:trPr>
          <w:trHeight w:val="540"/>
        </w:trPr>
        <w:tc>
          <w:tcPr>
            <w:tcW w:w="1350" w:type="dxa"/>
            <w:vMerge w:val="restart"/>
            <w:tcBorders>
              <w:top w:val="nil"/>
              <w:left w:val="nil"/>
              <w:bottom w:val="nil"/>
              <w:right w:val="nil"/>
            </w:tcBorders>
            <w:shd w:val="clear" w:color="auto" w:fill="000000" w:themeFill="text1"/>
            <w:vAlign w:val="center"/>
          </w:tcPr>
          <w:p w14:paraId="39B63184"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E7E6E6"/>
                <w:sz w:val="20"/>
                <w:szCs w:val="20"/>
              </w:rPr>
              <w:t>Urgency</w:t>
            </w:r>
            <w:r w:rsidRPr="00703D49">
              <w:rPr>
                <w:rFonts w:ascii="Arial" w:eastAsia="Arial" w:hAnsi="Arial" w:cs="Arial"/>
                <w:color w:val="E7E6E6"/>
                <w:sz w:val="20"/>
                <w:szCs w:val="20"/>
              </w:rPr>
              <w:t xml:space="preserve"> </w:t>
            </w:r>
          </w:p>
        </w:tc>
        <w:tc>
          <w:tcPr>
            <w:tcW w:w="1920" w:type="dxa"/>
            <w:tcBorders>
              <w:top w:val="nil"/>
              <w:left w:val="nil"/>
              <w:bottom w:val="nil"/>
              <w:right w:val="nil"/>
            </w:tcBorders>
            <w:shd w:val="clear" w:color="auto" w:fill="56004E" w:themeFill="accent3"/>
            <w:vAlign w:val="center"/>
          </w:tcPr>
          <w:p w14:paraId="1D965FCF" w14:textId="77777777" w:rsidR="00A65561" w:rsidRPr="00703D49" w:rsidRDefault="00A65561" w:rsidP="03154472">
            <w:pP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Critical work on hold </w:t>
            </w:r>
          </w:p>
        </w:tc>
        <w:tc>
          <w:tcPr>
            <w:tcW w:w="1905" w:type="dxa"/>
            <w:tcBorders>
              <w:top w:val="nil"/>
              <w:left w:val="nil"/>
              <w:bottom w:val="nil"/>
              <w:right w:val="nil"/>
            </w:tcBorders>
            <w:shd w:val="clear" w:color="auto" w:fill="D9D9D9" w:themeFill="background1" w:themeFillShade="D9"/>
            <w:vAlign w:val="center"/>
          </w:tcPr>
          <w:p w14:paraId="2CE64D49"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P1</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BFBFBF" w:themeFill="background1" w:themeFillShade="BF"/>
            <w:vAlign w:val="center"/>
          </w:tcPr>
          <w:p w14:paraId="1A2FAF21"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BFBFBF" w:themeFill="background1" w:themeFillShade="BF"/>
            <w:vAlign w:val="center"/>
          </w:tcPr>
          <w:p w14:paraId="325E5503"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r>
      <w:tr w:rsidR="00A65561" w:rsidRPr="00703D49" w14:paraId="0FEEC3BE" w14:textId="77777777" w:rsidTr="03154472">
        <w:trPr>
          <w:trHeight w:val="540"/>
        </w:trPr>
        <w:tc>
          <w:tcPr>
            <w:tcW w:w="1350" w:type="dxa"/>
            <w:vMerge/>
            <w:vAlign w:val="center"/>
          </w:tcPr>
          <w:p w14:paraId="041355A7" w14:textId="77777777" w:rsidR="00A65561" w:rsidRPr="00703D49" w:rsidRDefault="00A65561" w:rsidP="00E030C3">
            <w:pPr>
              <w:rPr>
                <w:rFonts w:ascii="Arial" w:hAnsi="Arial" w:cs="Arial"/>
                <w:sz w:val="20"/>
              </w:rPr>
            </w:pPr>
          </w:p>
        </w:tc>
        <w:tc>
          <w:tcPr>
            <w:tcW w:w="1920" w:type="dxa"/>
            <w:tcBorders>
              <w:top w:val="nil"/>
              <w:left w:val="nil"/>
              <w:bottom w:val="nil"/>
              <w:right w:val="nil"/>
            </w:tcBorders>
            <w:shd w:val="clear" w:color="auto" w:fill="A71F7D" w:themeFill="accent5"/>
            <w:vAlign w:val="center"/>
          </w:tcPr>
          <w:p w14:paraId="74C9AB2D" w14:textId="77777777" w:rsidR="00A65561" w:rsidRPr="00703D49" w:rsidRDefault="00A65561" w:rsidP="03154472">
            <w:pP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Non-critical work on hold </w:t>
            </w:r>
          </w:p>
        </w:tc>
        <w:tc>
          <w:tcPr>
            <w:tcW w:w="1905" w:type="dxa"/>
            <w:tcBorders>
              <w:top w:val="nil"/>
              <w:left w:val="nil"/>
              <w:bottom w:val="nil"/>
              <w:right w:val="nil"/>
            </w:tcBorders>
            <w:shd w:val="clear" w:color="auto" w:fill="BFBFBF" w:themeFill="background1" w:themeFillShade="BF"/>
            <w:vAlign w:val="center"/>
          </w:tcPr>
          <w:p w14:paraId="77B8D06F"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BFBFBF" w:themeFill="background1" w:themeFillShade="BF"/>
            <w:vAlign w:val="center"/>
          </w:tcPr>
          <w:p w14:paraId="08213288"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A6A6A6" w:themeFill="background1" w:themeFillShade="A6"/>
            <w:vAlign w:val="center"/>
          </w:tcPr>
          <w:p w14:paraId="7C9C36C9"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P3</w:t>
            </w:r>
            <w:r w:rsidRPr="00703D49">
              <w:rPr>
                <w:rFonts w:ascii="Arial" w:eastAsia="Arial" w:hAnsi="Arial" w:cs="Arial"/>
                <w:color w:val="000000" w:themeColor="text1"/>
                <w:sz w:val="20"/>
                <w:szCs w:val="20"/>
              </w:rPr>
              <w:t xml:space="preserve"> </w:t>
            </w:r>
          </w:p>
        </w:tc>
      </w:tr>
      <w:tr w:rsidR="00A65561" w:rsidRPr="00703D49" w14:paraId="5358A610" w14:textId="77777777" w:rsidTr="03154472">
        <w:trPr>
          <w:trHeight w:val="540"/>
        </w:trPr>
        <w:tc>
          <w:tcPr>
            <w:tcW w:w="1350" w:type="dxa"/>
            <w:vMerge/>
            <w:vAlign w:val="center"/>
          </w:tcPr>
          <w:p w14:paraId="55D81A47" w14:textId="77777777" w:rsidR="00A65561" w:rsidRPr="00703D49" w:rsidRDefault="00A65561" w:rsidP="00E030C3">
            <w:pPr>
              <w:rPr>
                <w:rFonts w:ascii="Arial" w:hAnsi="Arial" w:cs="Arial"/>
                <w:sz w:val="20"/>
              </w:rPr>
            </w:pPr>
          </w:p>
        </w:tc>
        <w:tc>
          <w:tcPr>
            <w:tcW w:w="1920" w:type="dxa"/>
            <w:tcBorders>
              <w:top w:val="nil"/>
              <w:left w:val="nil"/>
              <w:bottom w:val="nil"/>
              <w:right w:val="nil"/>
            </w:tcBorders>
            <w:shd w:val="clear" w:color="auto" w:fill="E161B9" w:themeFill="accent5" w:themeFillTint="99"/>
            <w:vAlign w:val="center"/>
          </w:tcPr>
          <w:p w14:paraId="5E74EFDB" w14:textId="77777777" w:rsidR="00A65561" w:rsidRPr="00703D49" w:rsidRDefault="00A65561" w:rsidP="03154472">
            <w:pP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Work slowed or delayed </w:t>
            </w:r>
          </w:p>
        </w:tc>
        <w:tc>
          <w:tcPr>
            <w:tcW w:w="1905" w:type="dxa"/>
            <w:tcBorders>
              <w:top w:val="nil"/>
              <w:left w:val="nil"/>
              <w:bottom w:val="nil"/>
              <w:right w:val="nil"/>
            </w:tcBorders>
            <w:shd w:val="clear" w:color="auto" w:fill="BFBFBF" w:themeFill="background1" w:themeFillShade="BF"/>
            <w:vAlign w:val="center"/>
          </w:tcPr>
          <w:p w14:paraId="47228B23"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A6A6A6" w:themeFill="background1" w:themeFillShade="A6"/>
            <w:vAlign w:val="center"/>
          </w:tcPr>
          <w:p w14:paraId="13408ABF"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P3</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A6A6A6" w:themeFill="background1" w:themeFillShade="A6"/>
            <w:vAlign w:val="center"/>
          </w:tcPr>
          <w:p w14:paraId="2E176A60"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P3</w:t>
            </w:r>
            <w:r w:rsidRPr="00703D49">
              <w:rPr>
                <w:rFonts w:ascii="Arial" w:eastAsia="Arial" w:hAnsi="Arial" w:cs="Arial"/>
                <w:color w:val="000000" w:themeColor="text1"/>
                <w:sz w:val="20"/>
                <w:szCs w:val="20"/>
              </w:rPr>
              <w:t xml:space="preserve"> </w:t>
            </w:r>
          </w:p>
        </w:tc>
      </w:tr>
      <w:tr w:rsidR="00A65561" w:rsidRPr="00703D49" w14:paraId="1420CF32" w14:textId="77777777" w:rsidTr="03154472">
        <w:trPr>
          <w:trHeight w:val="540"/>
        </w:trPr>
        <w:tc>
          <w:tcPr>
            <w:tcW w:w="1350" w:type="dxa"/>
            <w:vMerge/>
            <w:vAlign w:val="center"/>
          </w:tcPr>
          <w:p w14:paraId="0AE78EB4" w14:textId="77777777" w:rsidR="00A65561" w:rsidRPr="00703D49" w:rsidRDefault="00A65561" w:rsidP="00E030C3">
            <w:pPr>
              <w:rPr>
                <w:rFonts w:ascii="Arial" w:hAnsi="Arial" w:cs="Arial"/>
                <w:sz w:val="20"/>
              </w:rPr>
            </w:pPr>
          </w:p>
        </w:tc>
        <w:tc>
          <w:tcPr>
            <w:tcW w:w="1920" w:type="dxa"/>
            <w:tcBorders>
              <w:top w:val="nil"/>
              <w:left w:val="nil"/>
              <w:bottom w:val="nil"/>
              <w:right w:val="nil"/>
            </w:tcBorders>
            <w:shd w:val="clear" w:color="auto" w:fill="D38CBD" w:themeFill="accent6"/>
            <w:vAlign w:val="center"/>
          </w:tcPr>
          <w:p w14:paraId="705A4F87" w14:textId="77777777" w:rsidR="00A65561" w:rsidRPr="00703D49" w:rsidRDefault="00A65561" w:rsidP="03154472">
            <w:pPr>
              <w:rPr>
                <w:rFonts w:ascii="Arial" w:eastAsia="Arial" w:hAnsi="Arial" w:cs="Arial"/>
                <w:color w:val="FFFFFF" w:themeColor="background1"/>
                <w:sz w:val="20"/>
                <w:szCs w:val="20"/>
              </w:rPr>
            </w:pPr>
            <w:r w:rsidRPr="00703D49">
              <w:rPr>
                <w:rFonts w:ascii="Arial" w:eastAsia="Arial" w:hAnsi="Arial" w:cs="Arial"/>
                <w:color w:val="FFFFFF" w:themeColor="background1"/>
                <w:sz w:val="20"/>
                <w:szCs w:val="20"/>
              </w:rPr>
              <w:t xml:space="preserve">Work continuing </w:t>
            </w:r>
          </w:p>
        </w:tc>
        <w:tc>
          <w:tcPr>
            <w:tcW w:w="1905" w:type="dxa"/>
            <w:tcBorders>
              <w:top w:val="nil"/>
              <w:left w:val="nil"/>
              <w:bottom w:val="nil"/>
              <w:right w:val="nil"/>
            </w:tcBorders>
            <w:shd w:val="clear" w:color="auto" w:fill="BFBFBF" w:themeFill="background1" w:themeFillShade="BF"/>
            <w:vAlign w:val="center"/>
          </w:tcPr>
          <w:p w14:paraId="53A9DA77"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P2</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A6A6A6" w:themeFill="background1" w:themeFillShade="A6"/>
            <w:vAlign w:val="center"/>
          </w:tcPr>
          <w:p w14:paraId="362EDAC7" w14:textId="77777777" w:rsidR="00A65561" w:rsidRPr="00703D49" w:rsidRDefault="00A65561" w:rsidP="03154472">
            <w:pPr>
              <w:jc w:val="center"/>
              <w:rPr>
                <w:rFonts w:ascii="Arial" w:eastAsia="Arial" w:hAnsi="Arial" w:cs="Arial"/>
                <w:sz w:val="20"/>
                <w:szCs w:val="20"/>
              </w:rPr>
            </w:pPr>
            <w:r w:rsidRPr="00703D49">
              <w:rPr>
                <w:rFonts w:ascii="Arial" w:eastAsia="Arial" w:hAnsi="Arial" w:cs="Arial"/>
                <w:b/>
                <w:bCs/>
                <w:color w:val="000000" w:themeColor="text1"/>
                <w:sz w:val="20"/>
                <w:szCs w:val="20"/>
              </w:rPr>
              <w:t>P3</w:t>
            </w:r>
            <w:r w:rsidRPr="00703D49">
              <w:rPr>
                <w:rFonts w:ascii="Arial" w:eastAsia="Arial" w:hAnsi="Arial" w:cs="Arial"/>
                <w:color w:val="000000" w:themeColor="text1"/>
                <w:sz w:val="20"/>
                <w:szCs w:val="20"/>
              </w:rPr>
              <w:t xml:space="preserve"> </w:t>
            </w:r>
          </w:p>
        </w:tc>
        <w:tc>
          <w:tcPr>
            <w:tcW w:w="1905" w:type="dxa"/>
            <w:tcBorders>
              <w:top w:val="nil"/>
              <w:left w:val="nil"/>
              <w:bottom w:val="nil"/>
              <w:right w:val="nil"/>
            </w:tcBorders>
            <w:shd w:val="clear" w:color="auto" w:fill="808080" w:themeFill="background1" w:themeFillShade="80"/>
            <w:vAlign w:val="center"/>
          </w:tcPr>
          <w:p w14:paraId="3E8BCC13" w14:textId="77777777" w:rsidR="00A65561" w:rsidRPr="00703D49" w:rsidRDefault="00A65561" w:rsidP="03154472">
            <w:pPr>
              <w:jc w:val="center"/>
              <w:rPr>
                <w:rFonts w:ascii="Arial" w:eastAsia="Arial" w:hAnsi="Arial" w:cs="Arial"/>
                <w:color w:val="000000" w:themeColor="text1"/>
                <w:sz w:val="20"/>
                <w:szCs w:val="20"/>
              </w:rPr>
            </w:pPr>
            <w:r w:rsidRPr="00703D49">
              <w:rPr>
                <w:rFonts w:ascii="Arial" w:eastAsia="Arial" w:hAnsi="Arial" w:cs="Arial"/>
                <w:b/>
                <w:bCs/>
                <w:color w:val="000000" w:themeColor="text1"/>
                <w:sz w:val="20"/>
                <w:szCs w:val="20"/>
              </w:rPr>
              <w:t>P4</w:t>
            </w:r>
          </w:p>
        </w:tc>
      </w:tr>
    </w:tbl>
    <w:p w14:paraId="0E4B6959" w14:textId="77777777" w:rsidR="00D86F2C" w:rsidRPr="00703D49" w:rsidRDefault="00D86F2C" w:rsidP="03154472">
      <w:pPr>
        <w:pStyle w:val="TyndallBaseDoc"/>
        <w:rPr>
          <w:rFonts w:eastAsia="Arial" w:cs="Arial"/>
          <w:sz w:val="24"/>
          <w:szCs w:val="24"/>
        </w:rPr>
      </w:pPr>
    </w:p>
    <w:p w14:paraId="0E489309" w14:textId="4032DF0B" w:rsidR="00B22BD1" w:rsidRPr="00703D49" w:rsidRDefault="00B22BD1" w:rsidP="03154472">
      <w:pPr>
        <w:pStyle w:val="TyndallBaseDoc"/>
        <w:ind w:left="851" w:hanging="851"/>
        <w:rPr>
          <w:rFonts w:eastAsia="Arial" w:cs="Arial"/>
          <w:color w:val="A71F7D" w:themeColor="accent1"/>
          <w:sz w:val="24"/>
          <w:szCs w:val="24"/>
        </w:rPr>
      </w:pPr>
      <w:r w:rsidRPr="00703D49">
        <w:rPr>
          <w:rFonts w:eastAsia="Arial" w:cs="Arial"/>
          <w:color w:val="A71F7D" w:themeColor="accent5"/>
          <w:sz w:val="24"/>
          <w:szCs w:val="24"/>
        </w:rPr>
        <w:t>Staff standards </w:t>
      </w:r>
    </w:p>
    <w:p w14:paraId="089D279E" w14:textId="7DE242C5" w:rsidR="003537A8" w:rsidRPr="00703D49" w:rsidRDefault="00AF0CC2"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supplier/vendor will be expected to provide suitable staff to carry </w:t>
      </w:r>
      <w:r w:rsidR="00BC785A" w:rsidRPr="00703D49">
        <w:rPr>
          <w:rFonts w:ascii="Arial" w:eastAsia="Arial" w:hAnsi="Arial" w:cs="Arial"/>
          <w:sz w:val="24"/>
          <w:szCs w:val="24"/>
        </w:rPr>
        <w:t>out</w:t>
      </w:r>
      <w:r w:rsidRPr="00703D49">
        <w:rPr>
          <w:rFonts w:ascii="Arial" w:eastAsia="Arial" w:hAnsi="Arial" w:cs="Arial"/>
          <w:sz w:val="24"/>
          <w:szCs w:val="24"/>
        </w:rPr>
        <w:t xml:space="preserve"> the functions set in the specification</w:t>
      </w:r>
      <w:r w:rsidR="00BC785A" w:rsidRPr="00703D49">
        <w:rPr>
          <w:rFonts w:ascii="Arial" w:eastAsia="Arial" w:hAnsi="Arial" w:cs="Arial"/>
          <w:sz w:val="24"/>
          <w:szCs w:val="24"/>
        </w:rPr>
        <w:t>.</w:t>
      </w:r>
    </w:p>
    <w:p w14:paraId="25A9EADD" w14:textId="4B06CA06" w:rsidR="003537A8" w:rsidRPr="00703D49" w:rsidRDefault="00DB26F0"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All staff shall have received training in equality and diversity, data protection</w:t>
      </w:r>
      <w:r w:rsidR="00F9096E" w:rsidRPr="00703D49">
        <w:rPr>
          <w:rFonts w:ascii="Arial" w:eastAsia="Arial" w:hAnsi="Arial" w:cs="Arial"/>
          <w:sz w:val="24"/>
          <w:szCs w:val="24"/>
        </w:rPr>
        <w:t>,</w:t>
      </w:r>
      <w:r w:rsidRPr="00703D49">
        <w:rPr>
          <w:rFonts w:ascii="Arial" w:eastAsia="Arial" w:hAnsi="Arial" w:cs="Arial"/>
          <w:sz w:val="24"/>
          <w:szCs w:val="24"/>
        </w:rPr>
        <w:t xml:space="preserve"> customer service</w:t>
      </w:r>
      <w:r w:rsidR="00F9096E" w:rsidRPr="00703D49">
        <w:rPr>
          <w:rFonts w:ascii="Arial" w:eastAsia="Arial" w:hAnsi="Arial" w:cs="Arial"/>
          <w:sz w:val="24"/>
          <w:szCs w:val="24"/>
        </w:rPr>
        <w:t xml:space="preserve"> and health and safety training </w:t>
      </w:r>
      <w:r w:rsidR="00510E73" w:rsidRPr="00703D49">
        <w:rPr>
          <w:rFonts w:ascii="Arial" w:eastAsia="Arial" w:hAnsi="Arial" w:cs="Arial"/>
          <w:sz w:val="24"/>
          <w:szCs w:val="24"/>
        </w:rPr>
        <w:t>suitable for their role</w:t>
      </w:r>
      <w:r w:rsidR="00795BBF" w:rsidRPr="00703D49">
        <w:rPr>
          <w:rFonts w:ascii="Arial" w:eastAsia="Arial" w:hAnsi="Arial" w:cs="Arial"/>
          <w:sz w:val="24"/>
          <w:szCs w:val="24"/>
        </w:rPr>
        <w:t>.</w:t>
      </w:r>
    </w:p>
    <w:p w14:paraId="1A36E6DC" w14:textId="2AD57827" w:rsidR="00C650ED" w:rsidRPr="00703D49" w:rsidRDefault="00C650ED"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There should be a staff code of conduct and appropria</w:t>
      </w:r>
      <w:r w:rsidR="00C11B3E" w:rsidRPr="00703D49">
        <w:rPr>
          <w:rFonts w:ascii="Arial" w:eastAsia="Arial" w:hAnsi="Arial" w:cs="Arial"/>
          <w:sz w:val="24"/>
          <w:szCs w:val="24"/>
        </w:rPr>
        <w:t>te HR procedures in place in case of misconduct.</w:t>
      </w:r>
    </w:p>
    <w:p w14:paraId="526063B2" w14:textId="2D35C3D6" w:rsidR="003537A8" w:rsidRPr="00703D49" w:rsidRDefault="00795BBF"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Staff engaged in inspection of properties</w:t>
      </w:r>
      <w:r w:rsidR="00A47371" w:rsidRPr="00703D49">
        <w:rPr>
          <w:rFonts w:ascii="Arial" w:eastAsia="Arial" w:hAnsi="Arial" w:cs="Arial"/>
          <w:sz w:val="24"/>
          <w:szCs w:val="24"/>
        </w:rPr>
        <w:t xml:space="preserve"> and supervisors of such staff</w:t>
      </w:r>
      <w:r w:rsidRPr="00703D49">
        <w:rPr>
          <w:rFonts w:ascii="Arial" w:eastAsia="Arial" w:hAnsi="Arial" w:cs="Arial"/>
          <w:sz w:val="24"/>
          <w:szCs w:val="24"/>
        </w:rPr>
        <w:t xml:space="preserve"> shall have been trained in inspection techniques</w:t>
      </w:r>
      <w:r w:rsidR="00C520A4" w:rsidRPr="00703D49">
        <w:rPr>
          <w:rFonts w:ascii="Arial" w:eastAsia="Arial" w:hAnsi="Arial" w:cs="Arial"/>
          <w:sz w:val="24"/>
          <w:szCs w:val="24"/>
        </w:rPr>
        <w:t>, common building defects and the Housing Health and Safety Rating System (HHSRS)</w:t>
      </w:r>
      <w:r w:rsidR="00D75D48" w:rsidRPr="00703D49">
        <w:rPr>
          <w:rFonts w:ascii="Arial" w:eastAsia="Arial" w:hAnsi="Arial" w:cs="Arial"/>
          <w:sz w:val="24"/>
          <w:szCs w:val="24"/>
        </w:rPr>
        <w:t>.  They must be suitably proficient in English</w:t>
      </w:r>
      <w:r w:rsidR="00A64F0B" w:rsidRPr="00703D49">
        <w:rPr>
          <w:rFonts w:ascii="Arial" w:eastAsia="Arial" w:hAnsi="Arial" w:cs="Arial"/>
          <w:sz w:val="24"/>
          <w:szCs w:val="24"/>
        </w:rPr>
        <w:t xml:space="preserve"> to communicate with landlords and other interested parties both verbally and in writing.</w:t>
      </w:r>
    </w:p>
    <w:p w14:paraId="5AE6C07C" w14:textId="5BA67779" w:rsidR="00E45191" w:rsidRPr="00703D49" w:rsidRDefault="00E45191"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Staff engaged in </w:t>
      </w:r>
      <w:r w:rsidR="00B219F0" w:rsidRPr="00703D49">
        <w:rPr>
          <w:rFonts w:ascii="Arial" w:eastAsia="Arial" w:hAnsi="Arial" w:cs="Arial"/>
          <w:sz w:val="24"/>
          <w:szCs w:val="24"/>
        </w:rPr>
        <w:t xml:space="preserve">work on the application portal shall have adequate training in </w:t>
      </w:r>
      <w:r w:rsidR="00CF5C26" w:rsidRPr="00703D49">
        <w:rPr>
          <w:rFonts w:ascii="Arial" w:eastAsia="Arial" w:hAnsi="Arial" w:cs="Arial"/>
          <w:sz w:val="24"/>
          <w:szCs w:val="24"/>
        </w:rPr>
        <w:t xml:space="preserve">IT </w:t>
      </w:r>
      <w:r w:rsidR="00B219F0" w:rsidRPr="00703D49">
        <w:rPr>
          <w:rFonts w:ascii="Arial" w:eastAsia="Arial" w:hAnsi="Arial" w:cs="Arial"/>
          <w:sz w:val="24"/>
          <w:szCs w:val="24"/>
        </w:rPr>
        <w:t>data security</w:t>
      </w:r>
      <w:r w:rsidR="00CF5C26" w:rsidRPr="00703D49">
        <w:rPr>
          <w:rFonts w:ascii="Arial" w:eastAsia="Arial" w:hAnsi="Arial" w:cs="Arial"/>
          <w:sz w:val="24"/>
          <w:szCs w:val="24"/>
        </w:rPr>
        <w:t xml:space="preserve"> relevant to their duties.</w:t>
      </w:r>
    </w:p>
    <w:p w14:paraId="299EEA21" w14:textId="129C7B13" w:rsidR="003537A8" w:rsidRPr="00703D49" w:rsidRDefault="00CB185C"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Staff engaged in inspection of properties shall carry suitable means of identification </w:t>
      </w:r>
      <w:r w:rsidR="00A47371" w:rsidRPr="00703D49">
        <w:rPr>
          <w:rFonts w:ascii="Arial" w:eastAsia="Arial" w:hAnsi="Arial" w:cs="Arial"/>
          <w:sz w:val="24"/>
          <w:szCs w:val="24"/>
        </w:rPr>
        <w:t>including photo ID.</w:t>
      </w:r>
    </w:p>
    <w:p w14:paraId="0FF645B7" w14:textId="6C852DD7" w:rsidR="00236481" w:rsidRPr="00703D49" w:rsidRDefault="00D5474E" w:rsidP="00762AEA">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Staff must be required to declare any conflicts of interest including ownership or involvement in property management by them or persons relating to them of properties within the Borough.</w:t>
      </w:r>
    </w:p>
    <w:p w14:paraId="5503F67B" w14:textId="77777777" w:rsidR="00961EDD" w:rsidRPr="00703D49" w:rsidRDefault="00961EDD" w:rsidP="0057334E">
      <w:pPr>
        <w:pStyle w:val="TyndallBaseDoc"/>
        <w:rPr>
          <w:rFonts w:eastAsia="Arial" w:cs="Arial"/>
          <w:sz w:val="24"/>
          <w:szCs w:val="24"/>
        </w:rPr>
      </w:pPr>
    </w:p>
    <w:p w14:paraId="0DFA7B13" w14:textId="16623239" w:rsidR="003537A8" w:rsidRPr="00703D49" w:rsidRDefault="003537A8" w:rsidP="03154472">
      <w:pPr>
        <w:pStyle w:val="Heading2"/>
        <w:spacing w:before="120" w:after="120" w:line="240" w:lineRule="auto"/>
        <w:ind w:left="851" w:hanging="851"/>
        <w:rPr>
          <w:rFonts w:ascii="Arial" w:eastAsia="Arial" w:hAnsi="Arial" w:cs="Arial"/>
        </w:rPr>
      </w:pPr>
      <w:bookmarkStart w:id="27" w:name="_Toc207292346"/>
      <w:r w:rsidRPr="00703D49">
        <w:rPr>
          <w:rFonts w:ascii="Arial" w:eastAsia="Arial" w:hAnsi="Arial" w:cs="Arial"/>
          <w:sz w:val="24"/>
          <w:szCs w:val="24"/>
        </w:rPr>
        <w:t>Social</w:t>
      </w:r>
      <w:r w:rsidRPr="00703D49">
        <w:rPr>
          <w:rFonts w:ascii="Arial" w:eastAsia="Arial" w:hAnsi="Arial" w:cs="Arial"/>
        </w:rPr>
        <w:t xml:space="preserve"> </w:t>
      </w:r>
      <w:r w:rsidRPr="00703D49">
        <w:rPr>
          <w:rFonts w:ascii="Arial" w:eastAsia="Arial" w:hAnsi="Arial" w:cs="Arial"/>
          <w:sz w:val="24"/>
          <w:szCs w:val="24"/>
        </w:rPr>
        <w:t>Value</w:t>
      </w:r>
      <w:bookmarkEnd w:id="27"/>
      <w:r w:rsidRPr="00703D49">
        <w:rPr>
          <w:rFonts w:ascii="Arial" w:eastAsia="Arial" w:hAnsi="Arial" w:cs="Arial"/>
        </w:rPr>
        <w:t xml:space="preserve"> </w:t>
      </w:r>
    </w:p>
    <w:p w14:paraId="2C5E8344" w14:textId="16607879" w:rsidR="00715502" w:rsidRPr="00703D49" w:rsidRDefault="00715502" w:rsidP="0057334E">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Public Services (Social Value) Act 2012 requires all contracting authorities to include Social Value when commissioning contracts. RBC has </w:t>
      </w:r>
      <w:r w:rsidRPr="00703D49">
        <w:rPr>
          <w:rFonts w:ascii="Arial" w:eastAsia="Arial" w:hAnsi="Arial" w:cs="Arial"/>
          <w:sz w:val="24"/>
          <w:szCs w:val="24"/>
        </w:rPr>
        <w:lastRenderedPageBreak/>
        <w:t>a Social Value Policy document that Suppliers are requested to review and understand this and is included as part of the ITT.  </w:t>
      </w:r>
    </w:p>
    <w:p w14:paraId="40DE7F60" w14:textId="725BA18C" w:rsidR="00715502" w:rsidRPr="00703D49" w:rsidRDefault="00715502" w:rsidP="0057334E">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Policy document includes reference to delivering its Social Value commitments through its procurement activities and using a reporting standard for measuring any delivered Social Value. RBC has opted to use the Local Social Value Matrix for this purpose as it provides an </w:t>
      </w:r>
      <w:r w:rsidR="002805CF" w:rsidRPr="00703D49">
        <w:rPr>
          <w:rFonts w:ascii="Arial" w:eastAsia="Arial" w:hAnsi="Arial" w:cs="Arial"/>
          <w:sz w:val="24"/>
          <w:szCs w:val="24"/>
        </w:rPr>
        <w:t>easy-to-use</w:t>
      </w:r>
      <w:r w:rsidRPr="00703D49">
        <w:rPr>
          <w:rFonts w:ascii="Arial" w:eastAsia="Arial" w:hAnsi="Arial" w:cs="Arial"/>
          <w:sz w:val="24"/>
          <w:szCs w:val="24"/>
        </w:rPr>
        <w:t xml:space="preserve"> solution that can be applied to any project.  As part of this contract, we have selected a range of social/economic and environmental measures in the attached Appendix “Local Social Value Matrix”.  Suppliers are to choose which Social Value outcomes that you would deliver and must fulfil as part of your contract.  </w:t>
      </w:r>
    </w:p>
    <w:p w14:paraId="16BBCD2A" w14:textId="77777777" w:rsidR="00C8005A" w:rsidRPr="00703D49" w:rsidRDefault="00C8005A" w:rsidP="03154472">
      <w:pPr>
        <w:pStyle w:val="TyndallBaseDoc"/>
        <w:ind w:left="851" w:hanging="851"/>
        <w:rPr>
          <w:rFonts w:eastAsia="Arial" w:cs="Arial"/>
          <w:sz w:val="24"/>
          <w:szCs w:val="24"/>
        </w:rPr>
      </w:pPr>
      <w:bookmarkStart w:id="28" w:name="_Delivery"/>
      <w:bookmarkEnd w:id="28"/>
    </w:p>
    <w:p w14:paraId="2EC7EA1D" w14:textId="1413B9A2" w:rsidR="00604178" w:rsidRPr="00703D49" w:rsidRDefault="00842680" w:rsidP="03154472">
      <w:pPr>
        <w:pStyle w:val="Heading2"/>
        <w:spacing w:before="120" w:after="120" w:line="240" w:lineRule="auto"/>
        <w:ind w:left="851" w:hanging="851"/>
        <w:rPr>
          <w:rFonts w:ascii="Arial" w:eastAsia="Arial" w:hAnsi="Arial" w:cs="Arial"/>
          <w:sz w:val="24"/>
          <w:szCs w:val="24"/>
        </w:rPr>
      </w:pPr>
      <w:bookmarkStart w:id="29" w:name="_Toc109900997"/>
      <w:bookmarkStart w:id="30" w:name="_Toc207292347"/>
      <w:r w:rsidRPr="00703D49">
        <w:rPr>
          <w:rFonts w:ascii="Arial" w:eastAsia="Arial" w:hAnsi="Arial" w:cs="Arial"/>
          <w:sz w:val="24"/>
          <w:szCs w:val="24"/>
        </w:rPr>
        <w:t>Exit plan</w:t>
      </w:r>
      <w:bookmarkEnd w:id="29"/>
      <w:r w:rsidR="00961EDD" w:rsidRPr="00703D49">
        <w:rPr>
          <w:rFonts w:ascii="Arial" w:eastAsia="Arial" w:hAnsi="Arial" w:cs="Arial"/>
          <w:sz w:val="24"/>
          <w:szCs w:val="24"/>
        </w:rPr>
        <w:t>s</w:t>
      </w:r>
      <w:bookmarkEnd w:id="30"/>
    </w:p>
    <w:p w14:paraId="4753505B" w14:textId="58A20ED4" w:rsidR="00E14FDE" w:rsidRPr="00703D49" w:rsidRDefault="00F1708F" w:rsidP="00302774">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vendor/supplier must </w:t>
      </w:r>
      <w:r w:rsidR="009D189B" w:rsidRPr="00703D49">
        <w:rPr>
          <w:rFonts w:ascii="Arial" w:eastAsia="Arial" w:hAnsi="Arial" w:cs="Arial"/>
          <w:sz w:val="24"/>
          <w:szCs w:val="24"/>
        </w:rPr>
        <w:t>provide an exit plan</w:t>
      </w:r>
      <w:r w:rsidR="005128DC" w:rsidRPr="00703D49">
        <w:rPr>
          <w:rFonts w:ascii="Arial" w:eastAsia="Arial" w:hAnsi="Arial" w:cs="Arial"/>
          <w:sz w:val="24"/>
          <w:szCs w:val="24"/>
        </w:rPr>
        <w:t xml:space="preserve"> within </w:t>
      </w:r>
      <w:r w:rsidR="00EA7FE9" w:rsidRPr="00703D49">
        <w:rPr>
          <w:rFonts w:ascii="Arial" w:eastAsia="Arial" w:hAnsi="Arial" w:cs="Arial"/>
          <w:sz w:val="24"/>
          <w:szCs w:val="24"/>
        </w:rPr>
        <w:t>the implementation phase/</w:t>
      </w:r>
      <w:r w:rsidR="005128DC" w:rsidRPr="00703D49">
        <w:rPr>
          <w:rFonts w:ascii="Arial" w:eastAsia="Arial" w:hAnsi="Arial" w:cs="Arial"/>
          <w:sz w:val="24"/>
          <w:szCs w:val="24"/>
        </w:rPr>
        <w:t>3 months of contract award</w:t>
      </w:r>
      <w:r w:rsidR="00EA7FE9" w:rsidRPr="00703D49">
        <w:rPr>
          <w:rFonts w:ascii="Arial" w:eastAsia="Arial" w:hAnsi="Arial" w:cs="Arial"/>
          <w:sz w:val="24"/>
          <w:szCs w:val="24"/>
        </w:rPr>
        <w:t>.</w:t>
      </w:r>
      <w:r w:rsidR="5A200ECE" w:rsidRPr="00703D49">
        <w:rPr>
          <w:rFonts w:ascii="Arial" w:eastAsia="Arial" w:hAnsi="Arial" w:cs="Arial"/>
          <w:sz w:val="24"/>
          <w:szCs w:val="24"/>
        </w:rPr>
        <w:t xml:space="preserve">  </w:t>
      </w:r>
      <w:r w:rsidR="002903F8" w:rsidRPr="00703D49">
        <w:rPr>
          <w:rFonts w:ascii="Arial" w:eastAsia="Arial" w:hAnsi="Arial" w:cs="Arial"/>
          <w:sz w:val="24"/>
          <w:szCs w:val="24"/>
        </w:rPr>
        <w:t xml:space="preserve">At </w:t>
      </w:r>
      <w:r w:rsidR="5A200ECE" w:rsidRPr="00703D49">
        <w:rPr>
          <w:rFonts w:ascii="Arial" w:eastAsia="Arial" w:hAnsi="Arial" w:cs="Arial"/>
          <w:sz w:val="24"/>
          <w:szCs w:val="24"/>
        </w:rPr>
        <w:t xml:space="preserve">6 months prior to the end of the contract </w:t>
      </w:r>
      <w:r w:rsidR="2C03F7AE" w:rsidRPr="00703D49">
        <w:rPr>
          <w:rFonts w:ascii="Arial" w:eastAsia="Arial" w:hAnsi="Arial" w:cs="Arial"/>
          <w:sz w:val="24"/>
          <w:szCs w:val="24"/>
        </w:rPr>
        <w:t>the vendor/supplier shall meet with Reading Borough Council to review the exit plan and the steps required to migrate data and decommission the service.</w:t>
      </w:r>
    </w:p>
    <w:p w14:paraId="5CC0BD44" w14:textId="77777777" w:rsidR="00176ED5" w:rsidRPr="00703D49" w:rsidRDefault="009D189B" w:rsidP="0057334E">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vendor/supplier must </w:t>
      </w:r>
      <w:r w:rsidR="00F1708F" w:rsidRPr="00703D49">
        <w:rPr>
          <w:rFonts w:ascii="Arial" w:eastAsia="Arial" w:hAnsi="Arial" w:cs="Arial"/>
          <w:sz w:val="24"/>
          <w:szCs w:val="24"/>
        </w:rPr>
        <w:t>ensure secure migration of authority-owned data to a new provider or back to the authority a</w:t>
      </w:r>
      <w:r w:rsidR="00831B30" w:rsidRPr="00703D49">
        <w:rPr>
          <w:rFonts w:ascii="Arial" w:eastAsia="Arial" w:hAnsi="Arial" w:cs="Arial"/>
          <w:sz w:val="24"/>
          <w:szCs w:val="24"/>
        </w:rPr>
        <w:t>t the end of the contract</w:t>
      </w:r>
      <w:r w:rsidR="00BD0E48" w:rsidRPr="00703D49">
        <w:rPr>
          <w:rFonts w:ascii="Arial" w:eastAsia="Arial" w:hAnsi="Arial" w:cs="Arial"/>
          <w:sz w:val="24"/>
          <w:szCs w:val="24"/>
        </w:rPr>
        <w:t xml:space="preserve"> (including in the case of an </w:t>
      </w:r>
      <w:r w:rsidR="00951E83" w:rsidRPr="00703D49">
        <w:rPr>
          <w:rFonts w:ascii="Arial" w:eastAsia="Arial" w:hAnsi="Arial" w:cs="Arial"/>
          <w:sz w:val="24"/>
          <w:szCs w:val="24"/>
        </w:rPr>
        <w:t>early termination of the contract by either side)</w:t>
      </w:r>
      <w:r w:rsidR="00F1708F" w:rsidRPr="00703D49">
        <w:rPr>
          <w:rFonts w:ascii="Arial" w:eastAsia="Arial" w:hAnsi="Arial" w:cs="Arial"/>
          <w:sz w:val="24"/>
          <w:szCs w:val="24"/>
        </w:rPr>
        <w:t xml:space="preserve">.  </w:t>
      </w:r>
      <w:r w:rsidR="7ED666B9" w:rsidRPr="00703D49">
        <w:rPr>
          <w:rFonts w:ascii="Arial" w:eastAsia="Arial" w:hAnsi="Arial" w:cs="Arial"/>
          <w:sz w:val="24"/>
          <w:szCs w:val="24"/>
        </w:rPr>
        <w:t>All data must</w:t>
      </w:r>
      <w:r w:rsidR="00F61C56" w:rsidRPr="00703D49">
        <w:rPr>
          <w:rFonts w:ascii="Arial" w:eastAsia="Arial" w:hAnsi="Arial" w:cs="Arial"/>
          <w:sz w:val="24"/>
          <w:szCs w:val="24"/>
        </w:rPr>
        <w:t xml:space="preserve"> be </w:t>
      </w:r>
      <w:proofErr w:type="gramStart"/>
      <w:r w:rsidR="7ED666B9" w:rsidRPr="00703D49">
        <w:rPr>
          <w:rFonts w:ascii="Arial" w:eastAsia="Arial" w:hAnsi="Arial" w:cs="Arial"/>
          <w:sz w:val="24"/>
          <w:szCs w:val="24"/>
        </w:rPr>
        <w:t>migrated,</w:t>
      </w:r>
      <w:proofErr w:type="gramEnd"/>
      <w:r w:rsidR="7ED666B9" w:rsidRPr="00703D49">
        <w:rPr>
          <w:rFonts w:ascii="Arial" w:eastAsia="Arial" w:hAnsi="Arial" w:cs="Arial"/>
          <w:sz w:val="24"/>
          <w:szCs w:val="24"/>
        </w:rPr>
        <w:t xml:space="preserve"> this includes but is not limited to</w:t>
      </w:r>
      <w:r w:rsidR="00C02C7B" w:rsidRPr="00703D49">
        <w:rPr>
          <w:rFonts w:ascii="Arial" w:eastAsia="Arial" w:hAnsi="Arial" w:cs="Arial"/>
          <w:sz w:val="24"/>
          <w:szCs w:val="24"/>
        </w:rPr>
        <w:t>:</w:t>
      </w:r>
    </w:p>
    <w:p w14:paraId="3CE38A57" w14:textId="159D41AF" w:rsidR="00176ED5" w:rsidRPr="00703D49" w:rsidRDefault="00065E15" w:rsidP="00176ED5">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 xml:space="preserve">Licence </w:t>
      </w:r>
      <w:proofErr w:type="gramStart"/>
      <w:r w:rsidRPr="00703D49">
        <w:rPr>
          <w:rFonts w:ascii="Arial" w:eastAsia="Arial" w:hAnsi="Arial" w:cs="Arial"/>
          <w:sz w:val="24"/>
          <w:szCs w:val="24"/>
        </w:rPr>
        <w:t>start</w:t>
      </w:r>
      <w:proofErr w:type="gramEnd"/>
      <w:r w:rsidRPr="00703D49">
        <w:rPr>
          <w:rFonts w:ascii="Arial" w:eastAsia="Arial" w:hAnsi="Arial" w:cs="Arial"/>
          <w:sz w:val="24"/>
          <w:szCs w:val="24"/>
        </w:rPr>
        <w:t xml:space="preserve"> date end date</w:t>
      </w:r>
      <w:r w:rsidR="007A47F1" w:rsidRPr="00703D49">
        <w:rPr>
          <w:rFonts w:ascii="Arial" w:eastAsia="Arial" w:hAnsi="Arial" w:cs="Arial"/>
          <w:sz w:val="24"/>
          <w:szCs w:val="24"/>
        </w:rPr>
        <w:t>, permitted occupancy and conditions</w:t>
      </w:r>
      <w:r w:rsidR="004A6AF1" w:rsidRPr="00703D49">
        <w:rPr>
          <w:rFonts w:ascii="Arial" w:eastAsia="Arial" w:hAnsi="Arial" w:cs="Arial"/>
          <w:sz w:val="24"/>
          <w:szCs w:val="24"/>
        </w:rPr>
        <w:t>.</w:t>
      </w:r>
    </w:p>
    <w:p w14:paraId="0EA0C27E" w14:textId="476555E6" w:rsidR="00176ED5" w:rsidRPr="00703D49" w:rsidRDefault="007A47F1" w:rsidP="00176ED5">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Applicant</w:t>
      </w:r>
      <w:r w:rsidR="3F7B3BFC" w:rsidRPr="00703D49">
        <w:rPr>
          <w:rFonts w:ascii="Arial" w:eastAsia="Arial" w:hAnsi="Arial" w:cs="Arial"/>
          <w:sz w:val="24"/>
          <w:szCs w:val="24"/>
        </w:rPr>
        <w:t>, licence holder</w:t>
      </w:r>
      <w:r w:rsidRPr="00703D49">
        <w:rPr>
          <w:rFonts w:ascii="Arial" w:eastAsia="Arial" w:hAnsi="Arial" w:cs="Arial"/>
          <w:sz w:val="24"/>
          <w:szCs w:val="24"/>
        </w:rPr>
        <w:t xml:space="preserve"> and related party contact details</w:t>
      </w:r>
      <w:r w:rsidR="004A6AF1" w:rsidRPr="00703D49">
        <w:rPr>
          <w:rFonts w:ascii="Arial" w:eastAsia="Arial" w:hAnsi="Arial" w:cs="Arial"/>
          <w:sz w:val="24"/>
          <w:szCs w:val="24"/>
        </w:rPr>
        <w:t>.</w:t>
      </w:r>
    </w:p>
    <w:p w14:paraId="0F67C70F" w14:textId="77AD08EF" w:rsidR="00176ED5" w:rsidRPr="00703D49" w:rsidRDefault="00BC0A56" w:rsidP="00176ED5">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 xml:space="preserve">Inspection dates, records of inspections, defects identified and </w:t>
      </w:r>
      <w:r w:rsidR="00C6665C" w:rsidRPr="00703D49">
        <w:rPr>
          <w:rFonts w:ascii="Arial" w:eastAsia="Arial" w:hAnsi="Arial" w:cs="Arial"/>
          <w:sz w:val="24"/>
          <w:szCs w:val="24"/>
        </w:rPr>
        <w:t xml:space="preserve">records of </w:t>
      </w:r>
      <w:r w:rsidRPr="00703D49">
        <w:rPr>
          <w:rFonts w:ascii="Arial" w:eastAsia="Arial" w:hAnsi="Arial" w:cs="Arial"/>
          <w:sz w:val="24"/>
          <w:szCs w:val="24"/>
        </w:rPr>
        <w:t>follow up actions</w:t>
      </w:r>
      <w:r w:rsidR="00C6665C" w:rsidRPr="00703D49">
        <w:rPr>
          <w:rFonts w:ascii="Arial" w:eastAsia="Arial" w:hAnsi="Arial" w:cs="Arial"/>
          <w:sz w:val="24"/>
          <w:szCs w:val="24"/>
        </w:rPr>
        <w:t xml:space="preserve"> (compliance checks)</w:t>
      </w:r>
      <w:r w:rsidR="00071BC5" w:rsidRPr="00703D49">
        <w:rPr>
          <w:rFonts w:ascii="Arial" w:eastAsia="Arial" w:hAnsi="Arial" w:cs="Arial"/>
          <w:sz w:val="24"/>
          <w:szCs w:val="24"/>
        </w:rPr>
        <w:t xml:space="preserve"> and records of property </w:t>
      </w:r>
      <w:r w:rsidR="00745908" w:rsidRPr="00703D49">
        <w:rPr>
          <w:rFonts w:ascii="Arial" w:eastAsia="Arial" w:hAnsi="Arial" w:cs="Arial"/>
          <w:sz w:val="24"/>
          <w:szCs w:val="24"/>
        </w:rPr>
        <w:t>improvements</w:t>
      </w:r>
      <w:r w:rsidR="004A6AF1" w:rsidRPr="00703D49">
        <w:rPr>
          <w:rFonts w:ascii="Arial" w:eastAsia="Arial" w:hAnsi="Arial" w:cs="Arial"/>
          <w:sz w:val="24"/>
          <w:szCs w:val="24"/>
        </w:rPr>
        <w:t>.</w:t>
      </w:r>
    </w:p>
    <w:p w14:paraId="5923E56C" w14:textId="3E30D1B8" w:rsidR="00176ED5" w:rsidRPr="00703D49" w:rsidRDefault="00391E8D" w:rsidP="00176ED5">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Files</w:t>
      </w:r>
      <w:r w:rsidR="00071BC5" w:rsidRPr="00703D49">
        <w:rPr>
          <w:rFonts w:ascii="Arial" w:eastAsia="Arial" w:hAnsi="Arial" w:cs="Arial"/>
          <w:sz w:val="24"/>
          <w:szCs w:val="24"/>
        </w:rPr>
        <w:t>/Photographs/</w:t>
      </w:r>
      <w:r w:rsidR="004A6AF1" w:rsidRPr="00703D49">
        <w:rPr>
          <w:rFonts w:ascii="Arial" w:eastAsia="Arial" w:hAnsi="Arial" w:cs="Arial"/>
          <w:sz w:val="24"/>
          <w:szCs w:val="24"/>
        </w:rPr>
        <w:t>Documents held in the system relating to the above.</w:t>
      </w:r>
    </w:p>
    <w:p w14:paraId="6F1E5C07" w14:textId="509040E6" w:rsidR="007A47F1" w:rsidRPr="00703D49" w:rsidRDefault="004A6AF1" w:rsidP="003811A1">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Financial transaction records.</w:t>
      </w:r>
    </w:p>
    <w:p w14:paraId="3170686A" w14:textId="60518C45" w:rsidR="001D35BA" w:rsidRPr="00703D49" w:rsidRDefault="001D35BA" w:rsidP="003811A1">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vendor/supplier should provide a complete copy of data within the system of decommission in a transferrable </w:t>
      </w:r>
      <w:r w:rsidR="00D45721" w:rsidRPr="00703D49">
        <w:rPr>
          <w:rFonts w:ascii="Arial" w:eastAsia="Arial" w:hAnsi="Arial" w:cs="Arial"/>
          <w:sz w:val="24"/>
          <w:szCs w:val="24"/>
        </w:rPr>
        <w:t xml:space="preserve">and useable </w:t>
      </w:r>
      <w:r w:rsidRPr="00703D49">
        <w:rPr>
          <w:rFonts w:ascii="Arial" w:eastAsia="Arial" w:hAnsi="Arial" w:cs="Arial"/>
          <w:sz w:val="24"/>
          <w:szCs w:val="24"/>
        </w:rPr>
        <w:t xml:space="preserve">format </w:t>
      </w:r>
      <w:r w:rsidR="008D4DBC" w:rsidRPr="00703D49">
        <w:rPr>
          <w:rFonts w:ascii="Arial" w:eastAsia="Arial" w:hAnsi="Arial" w:cs="Arial"/>
          <w:sz w:val="24"/>
          <w:szCs w:val="24"/>
        </w:rPr>
        <w:t xml:space="preserve">which allows access to the data and to the relevant files/documents </w:t>
      </w:r>
      <w:r w:rsidRPr="00703D49">
        <w:rPr>
          <w:rFonts w:ascii="Arial" w:eastAsia="Arial" w:hAnsi="Arial" w:cs="Arial"/>
          <w:sz w:val="24"/>
          <w:szCs w:val="24"/>
        </w:rPr>
        <w:t>at no additional cost.</w:t>
      </w:r>
    </w:p>
    <w:p w14:paraId="7401FDB1" w14:textId="337F1A9E" w:rsidR="008D4DBC" w:rsidRPr="00703D49" w:rsidRDefault="062A6018" w:rsidP="003811A1">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vendor/supplier shall </w:t>
      </w:r>
      <w:r w:rsidR="62279844" w:rsidRPr="00703D49">
        <w:rPr>
          <w:rFonts w:ascii="Arial" w:eastAsia="Arial" w:hAnsi="Arial" w:cs="Arial"/>
          <w:sz w:val="24"/>
          <w:szCs w:val="24"/>
        </w:rPr>
        <w:t xml:space="preserve">have a decommissioning plan which shall include, freezing access to the system, </w:t>
      </w:r>
      <w:r w:rsidRPr="00703D49">
        <w:rPr>
          <w:rFonts w:ascii="Arial" w:eastAsia="Arial" w:hAnsi="Arial" w:cs="Arial"/>
          <w:sz w:val="24"/>
          <w:szCs w:val="24"/>
        </w:rPr>
        <w:t>delet</w:t>
      </w:r>
      <w:r w:rsidR="2D17DB8A" w:rsidRPr="00703D49">
        <w:rPr>
          <w:rFonts w:ascii="Arial" w:eastAsia="Arial" w:hAnsi="Arial" w:cs="Arial"/>
          <w:sz w:val="24"/>
          <w:szCs w:val="24"/>
        </w:rPr>
        <w:t>ion</w:t>
      </w:r>
      <w:r w:rsidRPr="00703D49">
        <w:rPr>
          <w:rFonts w:ascii="Arial" w:eastAsia="Arial" w:hAnsi="Arial" w:cs="Arial"/>
          <w:sz w:val="24"/>
          <w:szCs w:val="24"/>
        </w:rPr>
        <w:t xml:space="preserve"> </w:t>
      </w:r>
      <w:r w:rsidR="2AF52ADA" w:rsidRPr="00703D49">
        <w:rPr>
          <w:rFonts w:ascii="Arial" w:eastAsia="Arial" w:hAnsi="Arial" w:cs="Arial"/>
          <w:sz w:val="24"/>
          <w:szCs w:val="24"/>
        </w:rPr>
        <w:t>of data post migration</w:t>
      </w:r>
      <w:r w:rsidR="6130A66C" w:rsidRPr="00703D49">
        <w:rPr>
          <w:rFonts w:ascii="Arial" w:eastAsia="Arial" w:hAnsi="Arial" w:cs="Arial"/>
          <w:sz w:val="24"/>
          <w:szCs w:val="24"/>
        </w:rPr>
        <w:t>, and a communications plan to inform customers.</w:t>
      </w:r>
    </w:p>
    <w:p w14:paraId="01DCBC97" w14:textId="7B517A6A" w:rsidR="005F4707" w:rsidRPr="00703D49" w:rsidRDefault="001D35BA" w:rsidP="003811A1">
      <w:pPr>
        <w:pStyle w:val="ListParagraph"/>
        <w:numPr>
          <w:ilvl w:val="1"/>
          <w:numId w:val="4"/>
        </w:numPr>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Exit planning and management should fall in line with the suppliers standard SLA offer as a </w:t>
      </w:r>
      <w:proofErr w:type="gramStart"/>
      <w:r w:rsidRPr="00703D49">
        <w:rPr>
          <w:rFonts w:ascii="Arial" w:eastAsia="Arial" w:hAnsi="Arial" w:cs="Arial"/>
          <w:sz w:val="24"/>
          <w:szCs w:val="24"/>
        </w:rPr>
        <w:t>minimum</w:t>
      </w:r>
      <w:r w:rsidR="00271CA4" w:rsidRPr="00703D49">
        <w:rPr>
          <w:rFonts w:ascii="Arial" w:eastAsia="Arial" w:hAnsi="Arial" w:cs="Arial"/>
          <w:sz w:val="24"/>
          <w:szCs w:val="24"/>
        </w:rPr>
        <w:t>, but</w:t>
      </w:r>
      <w:proofErr w:type="gramEnd"/>
      <w:r w:rsidR="00271CA4" w:rsidRPr="00703D49">
        <w:rPr>
          <w:rFonts w:ascii="Arial" w:eastAsia="Arial" w:hAnsi="Arial" w:cs="Arial"/>
          <w:sz w:val="24"/>
          <w:szCs w:val="24"/>
        </w:rPr>
        <w:t xml:space="preserve"> should be mutually agreed with the Council before such time that it may need to be applied</w:t>
      </w:r>
      <w:r w:rsidRPr="00703D49">
        <w:rPr>
          <w:rFonts w:ascii="Arial" w:eastAsia="Arial" w:hAnsi="Arial" w:cs="Arial"/>
          <w:sz w:val="24"/>
          <w:szCs w:val="24"/>
        </w:rPr>
        <w:t>.</w:t>
      </w:r>
    </w:p>
    <w:p w14:paraId="63F3C68D" w14:textId="5AB869F8" w:rsidR="00797EAA" w:rsidRPr="00703D49" w:rsidRDefault="0098492C" w:rsidP="0098492C">
      <w:pPr>
        <w:pStyle w:val="Heading1"/>
        <w:ind w:left="851" w:hanging="851"/>
        <w:rPr>
          <w:rFonts w:ascii="Arial" w:eastAsia="Arial" w:hAnsi="Arial" w:cs="Arial"/>
        </w:rPr>
      </w:pPr>
      <w:bookmarkStart w:id="31" w:name="_Toc109900998"/>
      <w:bookmarkStart w:id="32" w:name="_Toc207292348"/>
      <w:r w:rsidRPr="00703D49">
        <w:rPr>
          <w:rFonts w:ascii="Arial" w:eastAsia="Arial" w:hAnsi="Arial" w:cs="Arial"/>
        </w:rPr>
        <w:t xml:space="preserve">4 - </w:t>
      </w:r>
      <w:r w:rsidR="00797EAA" w:rsidRPr="00703D49">
        <w:rPr>
          <w:rFonts w:ascii="Arial" w:eastAsia="Arial" w:hAnsi="Arial" w:cs="Arial"/>
        </w:rPr>
        <w:t xml:space="preserve">Contract </w:t>
      </w:r>
      <w:r w:rsidR="00D16D6A" w:rsidRPr="00703D49">
        <w:rPr>
          <w:rFonts w:ascii="Arial" w:eastAsia="Arial" w:hAnsi="Arial" w:cs="Arial"/>
        </w:rPr>
        <w:t>m</w:t>
      </w:r>
      <w:r w:rsidR="00797EAA" w:rsidRPr="00703D49">
        <w:rPr>
          <w:rFonts w:ascii="Arial" w:eastAsia="Arial" w:hAnsi="Arial" w:cs="Arial"/>
        </w:rPr>
        <w:t>anagement</w:t>
      </w:r>
      <w:bookmarkEnd w:id="31"/>
      <w:r w:rsidR="001E08CF" w:rsidRPr="00703D49">
        <w:rPr>
          <w:rFonts w:ascii="Arial" w:eastAsia="Arial" w:hAnsi="Arial" w:cs="Arial"/>
        </w:rPr>
        <w:t xml:space="preserve"> and KPIs</w:t>
      </w:r>
      <w:bookmarkEnd w:id="32"/>
    </w:p>
    <w:p w14:paraId="3E1E94C3" w14:textId="77777777" w:rsidR="00302774" w:rsidRPr="00703D49" w:rsidRDefault="00302774" w:rsidP="00302774">
      <w:pPr>
        <w:pStyle w:val="ListParagraph"/>
        <w:numPr>
          <w:ilvl w:val="0"/>
          <w:numId w:val="4"/>
        </w:numPr>
        <w:spacing w:before="120" w:after="120" w:line="240" w:lineRule="auto"/>
        <w:contextualSpacing w:val="0"/>
        <w:rPr>
          <w:rFonts w:ascii="Arial" w:eastAsia="Arial" w:hAnsi="Arial" w:cs="Arial"/>
          <w:vanish/>
          <w:sz w:val="24"/>
          <w:szCs w:val="24"/>
        </w:rPr>
      </w:pPr>
    </w:p>
    <w:p w14:paraId="37ED4A23" w14:textId="77777777" w:rsidR="00302774" w:rsidRPr="00703D49" w:rsidRDefault="00F45AB8" w:rsidP="00302774">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The supplier will be directly accountable for the delivery of the project. Regular strategic and operational meetings or progress updates are to be </w:t>
      </w:r>
      <w:r w:rsidRPr="00703D49">
        <w:rPr>
          <w:rFonts w:ascii="Arial" w:eastAsia="Arial" w:hAnsi="Arial" w:cs="Arial"/>
          <w:sz w:val="24"/>
          <w:szCs w:val="24"/>
        </w:rPr>
        <w:lastRenderedPageBreak/>
        <w:t>issued to the RBC project manager against the plan, budget and key findings (as well as any escalation actions required).</w:t>
      </w:r>
    </w:p>
    <w:p w14:paraId="5671AC46" w14:textId="2972E5F9" w:rsidR="000B7881" w:rsidRPr="00703D49" w:rsidRDefault="00CA2F8C" w:rsidP="00302774">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We propose to hold </w:t>
      </w:r>
      <w:r w:rsidR="00C85DA2" w:rsidRPr="00703D49">
        <w:rPr>
          <w:rFonts w:ascii="Arial" w:eastAsia="Arial" w:hAnsi="Arial" w:cs="Arial"/>
          <w:sz w:val="24"/>
          <w:szCs w:val="24"/>
        </w:rPr>
        <w:t>quarterly</w:t>
      </w:r>
      <w:r w:rsidRPr="00703D49">
        <w:rPr>
          <w:rFonts w:ascii="Arial" w:eastAsia="Arial" w:hAnsi="Arial" w:cs="Arial"/>
          <w:sz w:val="24"/>
          <w:szCs w:val="24"/>
        </w:rPr>
        <w:t xml:space="preserve"> meetings</w:t>
      </w:r>
      <w:r w:rsidR="007A6442" w:rsidRPr="00703D49">
        <w:rPr>
          <w:rFonts w:ascii="Arial" w:eastAsia="Arial" w:hAnsi="Arial" w:cs="Arial"/>
          <w:sz w:val="24"/>
          <w:szCs w:val="24"/>
        </w:rPr>
        <w:t>,</w:t>
      </w:r>
      <w:r w:rsidR="0086047D" w:rsidRPr="00703D49">
        <w:rPr>
          <w:rFonts w:ascii="Arial" w:eastAsia="Arial" w:hAnsi="Arial" w:cs="Arial"/>
          <w:sz w:val="24"/>
          <w:szCs w:val="24"/>
        </w:rPr>
        <w:t xml:space="preserve"> “strategic meetings”</w:t>
      </w:r>
      <w:r w:rsidR="007A6442" w:rsidRPr="00703D49">
        <w:rPr>
          <w:rFonts w:ascii="Arial" w:eastAsia="Arial" w:hAnsi="Arial" w:cs="Arial"/>
          <w:sz w:val="24"/>
          <w:szCs w:val="24"/>
        </w:rPr>
        <w:t xml:space="preserve"> w</w:t>
      </w:r>
      <w:r w:rsidRPr="00703D49">
        <w:rPr>
          <w:rFonts w:ascii="Arial" w:eastAsia="Arial" w:hAnsi="Arial" w:cs="Arial"/>
          <w:sz w:val="24"/>
          <w:szCs w:val="24"/>
        </w:rPr>
        <w:t xml:space="preserve">hich should be attended by </w:t>
      </w:r>
      <w:r w:rsidR="4E20365A" w:rsidRPr="00703D49">
        <w:rPr>
          <w:rFonts w:ascii="Arial" w:eastAsia="Arial" w:hAnsi="Arial" w:cs="Arial"/>
          <w:sz w:val="24"/>
          <w:szCs w:val="24"/>
        </w:rPr>
        <w:t xml:space="preserve">personnel at an appropriate level at </w:t>
      </w:r>
      <w:r w:rsidR="00CB7BDA" w:rsidRPr="00703D49">
        <w:rPr>
          <w:rFonts w:ascii="Arial" w:eastAsia="Arial" w:hAnsi="Arial" w:cs="Arial"/>
          <w:sz w:val="24"/>
          <w:szCs w:val="24"/>
        </w:rPr>
        <w:t>R</w:t>
      </w:r>
      <w:r w:rsidR="00B405CE" w:rsidRPr="00703D49">
        <w:rPr>
          <w:rFonts w:ascii="Arial" w:eastAsia="Arial" w:hAnsi="Arial" w:cs="Arial"/>
          <w:sz w:val="24"/>
          <w:szCs w:val="24"/>
        </w:rPr>
        <w:t>e</w:t>
      </w:r>
      <w:r w:rsidR="4E20365A" w:rsidRPr="00703D49">
        <w:rPr>
          <w:rFonts w:ascii="Arial" w:eastAsia="Arial" w:hAnsi="Arial" w:cs="Arial"/>
          <w:sz w:val="24"/>
          <w:szCs w:val="24"/>
        </w:rPr>
        <w:t>ading Borough Council</w:t>
      </w:r>
      <w:r w:rsidRPr="00703D49">
        <w:rPr>
          <w:rFonts w:ascii="Arial" w:eastAsia="Arial" w:hAnsi="Arial" w:cs="Arial"/>
          <w:sz w:val="24"/>
          <w:szCs w:val="24"/>
        </w:rPr>
        <w:t xml:space="preserve"> and </w:t>
      </w:r>
      <w:r w:rsidR="4E20365A" w:rsidRPr="00703D49">
        <w:rPr>
          <w:rFonts w:ascii="Arial" w:eastAsia="Arial" w:hAnsi="Arial" w:cs="Arial"/>
          <w:sz w:val="24"/>
          <w:szCs w:val="24"/>
        </w:rPr>
        <w:t xml:space="preserve">the </w:t>
      </w:r>
      <w:r w:rsidRPr="00703D49">
        <w:rPr>
          <w:rFonts w:ascii="Arial" w:eastAsia="Arial" w:hAnsi="Arial" w:cs="Arial"/>
          <w:sz w:val="24"/>
          <w:szCs w:val="24"/>
        </w:rPr>
        <w:t>supplier</w:t>
      </w:r>
      <w:r w:rsidR="00AF3744" w:rsidRPr="00703D49">
        <w:rPr>
          <w:rFonts w:ascii="Arial" w:eastAsia="Arial" w:hAnsi="Arial" w:cs="Arial"/>
          <w:sz w:val="24"/>
          <w:szCs w:val="24"/>
        </w:rPr>
        <w:t>, the agenda will include</w:t>
      </w:r>
      <w:r w:rsidR="00EC6043" w:rsidRPr="00703D49">
        <w:rPr>
          <w:rFonts w:ascii="Arial" w:eastAsia="Arial" w:hAnsi="Arial" w:cs="Arial"/>
          <w:sz w:val="24"/>
          <w:szCs w:val="24"/>
        </w:rPr>
        <w:t xml:space="preserve"> to discuss</w:t>
      </w:r>
    </w:p>
    <w:p w14:paraId="7514005E" w14:textId="38544AEF" w:rsidR="000B7881" w:rsidRPr="00703D49" w:rsidRDefault="00AF3744" w:rsidP="0098492C">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C</w:t>
      </w:r>
      <w:r w:rsidR="00EC6043" w:rsidRPr="00703D49">
        <w:rPr>
          <w:rFonts w:ascii="Arial" w:eastAsia="Arial" w:hAnsi="Arial" w:cs="Arial"/>
          <w:sz w:val="24"/>
          <w:szCs w:val="24"/>
        </w:rPr>
        <w:t xml:space="preserve">ontract performance </w:t>
      </w:r>
    </w:p>
    <w:p w14:paraId="313B9C9F" w14:textId="77777777" w:rsidR="006435FD" w:rsidRPr="00703D49" w:rsidRDefault="006435FD" w:rsidP="0098492C">
      <w:pPr>
        <w:pStyle w:val="ListParagraph"/>
        <w:numPr>
          <w:ilvl w:val="1"/>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Delivery of the project implementation plan</w:t>
      </w:r>
    </w:p>
    <w:p w14:paraId="7A417B10" w14:textId="320CD45C" w:rsidR="00AF3744" w:rsidRPr="00703D49" w:rsidRDefault="00AF3744" w:rsidP="0098492C">
      <w:pPr>
        <w:pStyle w:val="ListParagraph"/>
        <w:numPr>
          <w:ilvl w:val="1"/>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Key Performance Indicator achievement.</w:t>
      </w:r>
    </w:p>
    <w:p w14:paraId="66349C41" w14:textId="557FA8D3" w:rsidR="000B7881" w:rsidRPr="00703D49" w:rsidRDefault="0028505C" w:rsidP="0098492C">
      <w:pPr>
        <w:pStyle w:val="ListParagraph"/>
        <w:numPr>
          <w:ilvl w:val="0"/>
          <w:numId w:val="41"/>
        </w:numPr>
        <w:spacing w:before="120" w:after="120" w:line="240" w:lineRule="auto"/>
        <w:contextualSpacing w:val="0"/>
        <w:rPr>
          <w:rFonts w:ascii="Arial" w:eastAsia="Arial" w:hAnsi="Arial" w:cs="Arial"/>
          <w:sz w:val="24"/>
          <w:szCs w:val="24"/>
        </w:rPr>
      </w:pPr>
      <w:r w:rsidRPr="00703D49">
        <w:rPr>
          <w:rFonts w:ascii="Arial" w:eastAsia="Arial" w:hAnsi="Arial" w:cs="Arial"/>
          <w:sz w:val="24"/>
          <w:szCs w:val="24"/>
        </w:rPr>
        <w:t>D</w:t>
      </w:r>
      <w:r w:rsidR="00EC6043" w:rsidRPr="00703D49">
        <w:rPr>
          <w:rFonts w:ascii="Arial" w:eastAsia="Arial" w:hAnsi="Arial" w:cs="Arial"/>
          <w:sz w:val="24"/>
          <w:szCs w:val="24"/>
        </w:rPr>
        <w:t xml:space="preserve">evelopment route map of the system </w:t>
      </w:r>
      <w:r w:rsidR="0049096A" w:rsidRPr="00703D49">
        <w:rPr>
          <w:rFonts w:ascii="Arial" w:eastAsia="Arial" w:hAnsi="Arial" w:cs="Arial"/>
          <w:sz w:val="24"/>
          <w:szCs w:val="24"/>
        </w:rPr>
        <w:t>and related processes</w:t>
      </w:r>
      <w:r w:rsidR="005F7247" w:rsidRPr="00703D49">
        <w:rPr>
          <w:rFonts w:ascii="Arial" w:eastAsia="Arial" w:hAnsi="Arial" w:cs="Arial"/>
          <w:sz w:val="24"/>
          <w:szCs w:val="24"/>
        </w:rPr>
        <w:t>.</w:t>
      </w:r>
    </w:p>
    <w:p w14:paraId="1A14F2A8" w14:textId="4223CC79" w:rsidR="00797EAA" w:rsidRPr="00703D49" w:rsidRDefault="00797EAA" w:rsidP="009C7A69">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The following are the proposed Key Performance Indicators (KPIs) for this contract</w:t>
      </w:r>
      <w:r w:rsidR="009B13E6" w:rsidRPr="00703D49">
        <w:rPr>
          <w:rFonts w:ascii="Arial" w:eastAsia="Arial" w:hAnsi="Arial" w:cs="Arial"/>
          <w:sz w:val="24"/>
          <w:szCs w:val="24"/>
        </w:rPr>
        <w:t>:</w:t>
      </w:r>
    </w:p>
    <w:tbl>
      <w:tblPr>
        <w:tblStyle w:val="TableGrid"/>
        <w:tblW w:w="0" w:type="auto"/>
        <w:tblLook w:val="04A0" w:firstRow="1" w:lastRow="0" w:firstColumn="1" w:lastColumn="0" w:noHBand="0" w:noVBand="1"/>
      </w:tblPr>
      <w:tblGrid>
        <w:gridCol w:w="2254"/>
        <w:gridCol w:w="2254"/>
        <w:gridCol w:w="2254"/>
        <w:gridCol w:w="2254"/>
      </w:tblGrid>
      <w:tr w:rsidR="004E028F" w:rsidRPr="00703D49" w14:paraId="06FBA7E6" w14:textId="77777777" w:rsidTr="03154472">
        <w:tc>
          <w:tcPr>
            <w:tcW w:w="2254" w:type="dxa"/>
            <w:shd w:val="clear" w:color="auto" w:fill="56004E" w:themeFill="accent3"/>
          </w:tcPr>
          <w:p w14:paraId="65E54779" w14:textId="7C63270D" w:rsidR="004E028F" w:rsidRPr="00703D49" w:rsidRDefault="008B1AC1" w:rsidP="03154472">
            <w:pPr>
              <w:pStyle w:val="TyndallBaseDoc"/>
              <w:rPr>
                <w:rFonts w:eastAsia="Arial" w:cs="Arial"/>
                <w:sz w:val="24"/>
                <w:szCs w:val="24"/>
              </w:rPr>
            </w:pPr>
            <w:r w:rsidRPr="00703D49">
              <w:rPr>
                <w:rFonts w:eastAsia="Arial" w:cs="Arial"/>
                <w:sz w:val="24"/>
                <w:szCs w:val="24"/>
              </w:rPr>
              <w:t>KPI Number</w:t>
            </w:r>
          </w:p>
        </w:tc>
        <w:tc>
          <w:tcPr>
            <w:tcW w:w="2254" w:type="dxa"/>
            <w:shd w:val="clear" w:color="auto" w:fill="56004E" w:themeFill="accent3"/>
          </w:tcPr>
          <w:p w14:paraId="27F3DB37" w14:textId="3CCD1364" w:rsidR="004E028F" w:rsidRPr="00703D49" w:rsidRDefault="008B1AC1" w:rsidP="03154472">
            <w:pPr>
              <w:pStyle w:val="TyndallBaseDoc"/>
              <w:rPr>
                <w:rFonts w:eastAsia="Arial" w:cs="Arial"/>
                <w:sz w:val="24"/>
                <w:szCs w:val="24"/>
              </w:rPr>
            </w:pPr>
            <w:r w:rsidRPr="00703D49">
              <w:rPr>
                <w:rFonts w:eastAsia="Arial" w:cs="Arial"/>
                <w:sz w:val="24"/>
                <w:szCs w:val="24"/>
              </w:rPr>
              <w:t>Description</w:t>
            </w:r>
          </w:p>
        </w:tc>
        <w:tc>
          <w:tcPr>
            <w:tcW w:w="2254" w:type="dxa"/>
            <w:shd w:val="clear" w:color="auto" w:fill="56004E" w:themeFill="accent3"/>
          </w:tcPr>
          <w:p w14:paraId="512D9E80" w14:textId="6B177FAF" w:rsidR="004E028F" w:rsidRPr="00703D49" w:rsidRDefault="006D0498" w:rsidP="03154472">
            <w:pPr>
              <w:pStyle w:val="TyndallBaseDoc"/>
              <w:rPr>
                <w:rFonts w:eastAsia="Arial" w:cs="Arial"/>
                <w:sz w:val="24"/>
                <w:szCs w:val="24"/>
              </w:rPr>
            </w:pPr>
            <w:r w:rsidRPr="00703D49">
              <w:rPr>
                <w:rFonts w:eastAsia="Arial" w:cs="Arial"/>
                <w:sz w:val="24"/>
                <w:szCs w:val="24"/>
              </w:rPr>
              <w:t>Failure Threshold</w:t>
            </w:r>
          </w:p>
        </w:tc>
        <w:tc>
          <w:tcPr>
            <w:tcW w:w="2254" w:type="dxa"/>
            <w:shd w:val="clear" w:color="auto" w:fill="56004E" w:themeFill="accent3"/>
          </w:tcPr>
          <w:p w14:paraId="5E268651" w14:textId="419C1D1D" w:rsidR="004E028F" w:rsidRPr="00703D49" w:rsidRDefault="006D0498" w:rsidP="03154472">
            <w:pPr>
              <w:pStyle w:val="TyndallBaseDoc"/>
              <w:rPr>
                <w:rFonts w:eastAsia="Arial" w:cs="Arial"/>
                <w:sz w:val="24"/>
                <w:szCs w:val="24"/>
              </w:rPr>
            </w:pPr>
            <w:r w:rsidRPr="00703D49">
              <w:rPr>
                <w:rFonts w:eastAsia="Arial" w:cs="Arial"/>
                <w:sz w:val="24"/>
                <w:szCs w:val="24"/>
              </w:rPr>
              <w:t>Target</w:t>
            </w:r>
          </w:p>
        </w:tc>
      </w:tr>
      <w:tr w:rsidR="004E028F" w:rsidRPr="00703D49" w14:paraId="185DB02C" w14:textId="77777777" w:rsidTr="03154472">
        <w:tc>
          <w:tcPr>
            <w:tcW w:w="2254" w:type="dxa"/>
          </w:tcPr>
          <w:p w14:paraId="7F64C731" w14:textId="1D15B143" w:rsidR="004E028F" w:rsidRPr="00703D49" w:rsidRDefault="006D0498" w:rsidP="03154472">
            <w:pPr>
              <w:pStyle w:val="TyndallBaseDoc"/>
              <w:rPr>
                <w:rFonts w:eastAsia="Arial" w:cs="Arial"/>
                <w:sz w:val="24"/>
                <w:szCs w:val="24"/>
              </w:rPr>
            </w:pPr>
            <w:r w:rsidRPr="00703D49">
              <w:rPr>
                <w:rFonts w:eastAsia="Arial" w:cs="Arial"/>
                <w:sz w:val="24"/>
                <w:szCs w:val="24"/>
              </w:rPr>
              <w:t>1</w:t>
            </w:r>
          </w:p>
        </w:tc>
        <w:tc>
          <w:tcPr>
            <w:tcW w:w="2254" w:type="dxa"/>
          </w:tcPr>
          <w:p w14:paraId="583A9C2F" w14:textId="4B6501E4" w:rsidR="004E028F" w:rsidRPr="00703D49" w:rsidRDefault="00F50977" w:rsidP="03154472">
            <w:pPr>
              <w:pStyle w:val="TyndallBaseDoc"/>
              <w:rPr>
                <w:rFonts w:eastAsia="Arial" w:cs="Arial"/>
                <w:sz w:val="24"/>
                <w:szCs w:val="24"/>
              </w:rPr>
            </w:pPr>
            <w:r w:rsidRPr="00703D49">
              <w:rPr>
                <w:rFonts w:eastAsia="Arial" w:cs="Arial"/>
                <w:sz w:val="24"/>
                <w:szCs w:val="24"/>
              </w:rPr>
              <w:t>B</w:t>
            </w:r>
            <w:r w:rsidR="006D0498" w:rsidRPr="00703D49">
              <w:rPr>
                <w:rFonts w:eastAsia="Arial" w:cs="Arial"/>
                <w:sz w:val="24"/>
                <w:szCs w:val="24"/>
              </w:rPr>
              <w:t>udget</w:t>
            </w:r>
          </w:p>
        </w:tc>
        <w:tc>
          <w:tcPr>
            <w:tcW w:w="2254" w:type="dxa"/>
          </w:tcPr>
          <w:p w14:paraId="5B869ACD" w14:textId="274AA51B" w:rsidR="004E028F" w:rsidRPr="00703D49" w:rsidRDefault="00F50977" w:rsidP="03154472">
            <w:pPr>
              <w:pStyle w:val="TyndallBaseDoc"/>
              <w:rPr>
                <w:rFonts w:eastAsia="Arial" w:cs="Arial"/>
                <w:sz w:val="24"/>
                <w:szCs w:val="24"/>
              </w:rPr>
            </w:pPr>
            <w:r w:rsidRPr="00703D49">
              <w:rPr>
                <w:rFonts w:eastAsia="Arial" w:cs="Arial"/>
                <w:sz w:val="24"/>
                <w:szCs w:val="24"/>
              </w:rPr>
              <w:t>10% variance over</w:t>
            </w:r>
          </w:p>
        </w:tc>
        <w:tc>
          <w:tcPr>
            <w:tcW w:w="2254" w:type="dxa"/>
          </w:tcPr>
          <w:p w14:paraId="55EDA19C" w14:textId="3BFE776E" w:rsidR="004E028F" w:rsidRPr="00703D49" w:rsidRDefault="00F50977" w:rsidP="03154472">
            <w:pPr>
              <w:pStyle w:val="TyndallBaseDoc"/>
              <w:rPr>
                <w:rFonts w:eastAsia="Arial" w:cs="Arial"/>
                <w:sz w:val="24"/>
                <w:szCs w:val="24"/>
              </w:rPr>
            </w:pPr>
            <w:r w:rsidRPr="00703D49">
              <w:rPr>
                <w:rFonts w:eastAsia="Arial" w:cs="Arial"/>
                <w:sz w:val="24"/>
                <w:szCs w:val="24"/>
              </w:rPr>
              <w:t>Within budget</w:t>
            </w:r>
          </w:p>
        </w:tc>
      </w:tr>
      <w:tr w:rsidR="004E028F" w:rsidRPr="00703D49" w14:paraId="05C77074" w14:textId="77777777" w:rsidTr="03154472">
        <w:tc>
          <w:tcPr>
            <w:tcW w:w="2254" w:type="dxa"/>
          </w:tcPr>
          <w:p w14:paraId="5D3C3AEF" w14:textId="643E1501" w:rsidR="004E028F" w:rsidRPr="00703D49" w:rsidRDefault="006D0498" w:rsidP="03154472">
            <w:pPr>
              <w:pStyle w:val="TyndallBaseDoc"/>
              <w:rPr>
                <w:rFonts w:eastAsia="Arial" w:cs="Arial"/>
                <w:sz w:val="24"/>
                <w:szCs w:val="24"/>
              </w:rPr>
            </w:pPr>
            <w:r w:rsidRPr="00703D49">
              <w:rPr>
                <w:rFonts w:eastAsia="Arial" w:cs="Arial"/>
                <w:sz w:val="24"/>
                <w:szCs w:val="24"/>
              </w:rPr>
              <w:t>2</w:t>
            </w:r>
          </w:p>
        </w:tc>
        <w:tc>
          <w:tcPr>
            <w:tcW w:w="2254" w:type="dxa"/>
          </w:tcPr>
          <w:p w14:paraId="6AADD071" w14:textId="0DF1CB11" w:rsidR="004E028F" w:rsidRPr="00703D49" w:rsidRDefault="002D6982" w:rsidP="03154472">
            <w:pPr>
              <w:pStyle w:val="TyndallBaseDoc"/>
              <w:rPr>
                <w:rFonts w:eastAsia="Arial" w:cs="Arial"/>
                <w:sz w:val="24"/>
                <w:szCs w:val="24"/>
              </w:rPr>
            </w:pPr>
            <w:r w:rsidRPr="00703D49">
              <w:rPr>
                <w:rFonts w:eastAsia="Arial" w:cs="Arial"/>
                <w:sz w:val="24"/>
                <w:szCs w:val="24"/>
              </w:rPr>
              <w:t>On time delivery</w:t>
            </w:r>
            <w:r w:rsidR="00E220F6" w:rsidRPr="00703D49">
              <w:rPr>
                <w:rFonts w:eastAsia="Arial" w:cs="Arial"/>
                <w:sz w:val="24"/>
                <w:szCs w:val="24"/>
              </w:rPr>
              <w:t xml:space="preserve"> of project programme</w:t>
            </w:r>
          </w:p>
        </w:tc>
        <w:tc>
          <w:tcPr>
            <w:tcW w:w="2254" w:type="dxa"/>
          </w:tcPr>
          <w:p w14:paraId="2922754A" w14:textId="378F19AF" w:rsidR="004E028F" w:rsidRPr="00703D49" w:rsidRDefault="002D6982" w:rsidP="03154472">
            <w:pPr>
              <w:pStyle w:val="TyndallBaseDoc"/>
              <w:rPr>
                <w:rFonts w:eastAsia="Arial" w:cs="Arial"/>
                <w:sz w:val="24"/>
                <w:szCs w:val="24"/>
              </w:rPr>
            </w:pPr>
            <w:r w:rsidRPr="00703D49">
              <w:rPr>
                <w:rFonts w:eastAsia="Arial" w:cs="Arial"/>
                <w:sz w:val="24"/>
                <w:szCs w:val="24"/>
              </w:rPr>
              <w:t>2 week slippage from estimated deadline</w:t>
            </w:r>
          </w:p>
        </w:tc>
        <w:tc>
          <w:tcPr>
            <w:tcW w:w="2254" w:type="dxa"/>
          </w:tcPr>
          <w:p w14:paraId="29FA637D" w14:textId="3F893EC4" w:rsidR="004E028F" w:rsidRPr="00703D49" w:rsidRDefault="009752CA" w:rsidP="03154472">
            <w:pPr>
              <w:pStyle w:val="TyndallBaseDoc"/>
              <w:rPr>
                <w:rFonts w:eastAsia="Arial" w:cs="Arial"/>
                <w:sz w:val="24"/>
                <w:szCs w:val="24"/>
              </w:rPr>
            </w:pPr>
            <w:r w:rsidRPr="00703D49">
              <w:rPr>
                <w:rFonts w:eastAsia="Arial" w:cs="Arial"/>
                <w:sz w:val="24"/>
                <w:szCs w:val="24"/>
              </w:rPr>
              <w:t>1 week slippage from estimated deadline</w:t>
            </w:r>
          </w:p>
        </w:tc>
      </w:tr>
      <w:tr w:rsidR="00DE6D7B" w:rsidRPr="00703D49" w14:paraId="4722525D" w14:textId="77777777" w:rsidTr="03154472">
        <w:tc>
          <w:tcPr>
            <w:tcW w:w="2254" w:type="dxa"/>
          </w:tcPr>
          <w:p w14:paraId="5A1EE414" w14:textId="77777777" w:rsidR="00DE6D7B" w:rsidRPr="00703D49" w:rsidRDefault="00DE6D7B" w:rsidP="03154472">
            <w:pPr>
              <w:rPr>
                <w:rFonts w:ascii="Arial" w:eastAsia="Arial" w:hAnsi="Arial" w:cs="Arial"/>
                <w:sz w:val="24"/>
                <w:szCs w:val="24"/>
              </w:rPr>
            </w:pPr>
            <w:r w:rsidRPr="00703D49">
              <w:rPr>
                <w:rFonts w:ascii="Arial" w:eastAsia="Arial" w:hAnsi="Arial" w:cs="Arial"/>
                <w:sz w:val="24"/>
                <w:szCs w:val="24"/>
              </w:rPr>
              <w:t>3</w:t>
            </w:r>
          </w:p>
        </w:tc>
        <w:tc>
          <w:tcPr>
            <w:tcW w:w="2254" w:type="dxa"/>
          </w:tcPr>
          <w:p w14:paraId="6E20AC0E" w14:textId="2EC97565" w:rsidR="00DE6D7B" w:rsidRPr="00703D49" w:rsidRDefault="00DE6D7B" w:rsidP="03154472">
            <w:pPr>
              <w:rPr>
                <w:rFonts w:ascii="Arial" w:eastAsia="Arial" w:hAnsi="Arial" w:cs="Arial"/>
                <w:sz w:val="24"/>
                <w:szCs w:val="24"/>
              </w:rPr>
            </w:pPr>
            <w:r w:rsidRPr="00703D49">
              <w:rPr>
                <w:rFonts w:ascii="Arial" w:eastAsia="Arial" w:hAnsi="Arial" w:cs="Arial"/>
                <w:sz w:val="24"/>
                <w:szCs w:val="24"/>
              </w:rPr>
              <w:t>System Uptime</w:t>
            </w:r>
            <w:r w:rsidRPr="00703D49">
              <w:rPr>
                <w:rFonts w:ascii="Arial" w:hAnsi="Arial" w:cs="Arial"/>
              </w:rPr>
              <w:br/>
            </w:r>
          </w:p>
        </w:tc>
        <w:tc>
          <w:tcPr>
            <w:tcW w:w="2254" w:type="dxa"/>
          </w:tcPr>
          <w:p w14:paraId="7675784A" w14:textId="77777777" w:rsidR="00DE6D7B" w:rsidRPr="00703D49" w:rsidRDefault="00DE6D7B" w:rsidP="03154472">
            <w:pPr>
              <w:rPr>
                <w:rFonts w:ascii="Arial" w:eastAsia="Arial" w:hAnsi="Arial" w:cs="Arial"/>
                <w:sz w:val="24"/>
                <w:szCs w:val="24"/>
              </w:rPr>
            </w:pPr>
            <w:r w:rsidRPr="00703D49">
              <w:rPr>
                <w:rFonts w:ascii="Arial" w:eastAsia="Arial" w:hAnsi="Arial" w:cs="Arial"/>
                <w:sz w:val="24"/>
                <w:szCs w:val="24"/>
              </w:rPr>
              <w:t>90% delivery</w:t>
            </w:r>
          </w:p>
        </w:tc>
        <w:tc>
          <w:tcPr>
            <w:tcW w:w="2254" w:type="dxa"/>
          </w:tcPr>
          <w:p w14:paraId="13949B9B" w14:textId="77777777" w:rsidR="00DE6D7B" w:rsidRPr="00703D49" w:rsidRDefault="00DE6D7B" w:rsidP="03154472">
            <w:pPr>
              <w:rPr>
                <w:rFonts w:ascii="Arial" w:eastAsia="Arial" w:hAnsi="Arial" w:cs="Arial"/>
                <w:sz w:val="24"/>
                <w:szCs w:val="24"/>
              </w:rPr>
            </w:pPr>
            <w:r w:rsidRPr="00703D49">
              <w:rPr>
                <w:rFonts w:ascii="Arial" w:eastAsia="Arial" w:hAnsi="Arial" w:cs="Arial"/>
                <w:sz w:val="24"/>
                <w:szCs w:val="24"/>
              </w:rPr>
              <w:t>95% delivery</w:t>
            </w:r>
          </w:p>
        </w:tc>
      </w:tr>
      <w:tr w:rsidR="000D5B40" w:rsidRPr="00703D49" w14:paraId="295B1C25" w14:textId="77777777" w:rsidTr="03154472">
        <w:tc>
          <w:tcPr>
            <w:tcW w:w="2254" w:type="dxa"/>
          </w:tcPr>
          <w:p w14:paraId="0ABE9773" w14:textId="77777777" w:rsidR="000D5B40" w:rsidRPr="00703D49" w:rsidRDefault="000D5B40" w:rsidP="03154472">
            <w:pPr>
              <w:rPr>
                <w:rFonts w:ascii="Arial" w:eastAsia="Arial" w:hAnsi="Arial" w:cs="Arial"/>
                <w:sz w:val="24"/>
                <w:szCs w:val="24"/>
              </w:rPr>
            </w:pPr>
            <w:r w:rsidRPr="00703D49">
              <w:rPr>
                <w:rFonts w:ascii="Arial" w:eastAsia="Arial" w:hAnsi="Arial" w:cs="Arial"/>
                <w:sz w:val="24"/>
                <w:szCs w:val="24"/>
              </w:rPr>
              <w:t>4</w:t>
            </w:r>
          </w:p>
        </w:tc>
        <w:tc>
          <w:tcPr>
            <w:tcW w:w="2254" w:type="dxa"/>
          </w:tcPr>
          <w:p w14:paraId="4CC4CC33" w14:textId="7EB784A4" w:rsidR="000D5B40" w:rsidRPr="00703D49" w:rsidRDefault="000D5B40" w:rsidP="03154472">
            <w:pPr>
              <w:rPr>
                <w:rFonts w:ascii="Arial" w:eastAsia="Arial" w:hAnsi="Arial" w:cs="Arial"/>
                <w:sz w:val="24"/>
                <w:szCs w:val="24"/>
              </w:rPr>
            </w:pPr>
            <w:r w:rsidRPr="00703D49">
              <w:rPr>
                <w:rFonts w:ascii="Arial" w:eastAsia="Arial" w:hAnsi="Arial" w:cs="Arial"/>
                <w:sz w:val="24"/>
                <w:szCs w:val="24"/>
              </w:rPr>
              <w:t>Social Value – delivery of tendered deliverable</w:t>
            </w:r>
          </w:p>
        </w:tc>
        <w:tc>
          <w:tcPr>
            <w:tcW w:w="2254" w:type="dxa"/>
          </w:tcPr>
          <w:p w14:paraId="34DAADEC" w14:textId="428DBF51" w:rsidR="000D5B40" w:rsidRPr="00703D49" w:rsidRDefault="000D5B40" w:rsidP="03154472">
            <w:pPr>
              <w:rPr>
                <w:rFonts w:ascii="Arial" w:eastAsia="Arial" w:hAnsi="Arial" w:cs="Arial"/>
                <w:sz w:val="24"/>
                <w:szCs w:val="24"/>
              </w:rPr>
            </w:pPr>
            <w:r w:rsidRPr="00703D49">
              <w:rPr>
                <w:rFonts w:ascii="Arial" w:eastAsia="Arial" w:hAnsi="Arial" w:cs="Arial"/>
                <w:sz w:val="24"/>
                <w:szCs w:val="24"/>
              </w:rPr>
              <w:t>90% delivery</w:t>
            </w:r>
          </w:p>
        </w:tc>
        <w:tc>
          <w:tcPr>
            <w:tcW w:w="2254" w:type="dxa"/>
          </w:tcPr>
          <w:p w14:paraId="444F1811" w14:textId="52F15181" w:rsidR="000D5B40" w:rsidRPr="00703D49" w:rsidRDefault="000D5B40" w:rsidP="03154472">
            <w:pPr>
              <w:rPr>
                <w:rFonts w:ascii="Arial" w:eastAsia="Arial" w:hAnsi="Arial" w:cs="Arial"/>
                <w:sz w:val="24"/>
                <w:szCs w:val="24"/>
              </w:rPr>
            </w:pPr>
            <w:r w:rsidRPr="00703D49">
              <w:rPr>
                <w:rFonts w:ascii="Arial" w:eastAsia="Arial" w:hAnsi="Arial" w:cs="Arial"/>
                <w:sz w:val="24"/>
                <w:szCs w:val="24"/>
              </w:rPr>
              <w:t>95% delivery</w:t>
            </w:r>
          </w:p>
        </w:tc>
      </w:tr>
      <w:tr w:rsidR="000D5B40" w:rsidRPr="00703D49" w14:paraId="6964D5F7" w14:textId="77777777" w:rsidTr="03154472">
        <w:tc>
          <w:tcPr>
            <w:tcW w:w="2254" w:type="dxa"/>
          </w:tcPr>
          <w:p w14:paraId="4F31D4E7" w14:textId="1B56F51E" w:rsidR="000D5B40" w:rsidRPr="00703D49" w:rsidRDefault="000D5B40" w:rsidP="03154472">
            <w:pPr>
              <w:pStyle w:val="TyndallBaseDoc"/>
              <w:rPr>
                <w:rFonts w:eastAsia="Arial" w:cs="Arial"/>
                <w:sz w:val="24"/>
                <w:szCs w:val="24"/>
              </w:rPr>
            </w:pPr>
            <w:r w:rsidRPr="00703D49">
              <w:rPr>
                <w:rFonts w:eastAsia="Arial" w:cs="Arial"/>
                <w:sz w:val="24"/>
                <w:szCs w:val="24"/>
              </w:rPr>
              <w:t>5</w:t>
            </w:r>
          </w:p>
        </w:tc>
        <w:tc>
          <w:tcPr>
            <w:tcW w:w="2254" w:type="dxa"/>
          </w:tcPr>
          <w:p w14:paraId="45C175B0" w14:textId="3954457D" w:rsidR="000D5B40" w:rsidRPr="00703D49" w:rsidRDefault="000D5B40" w:rsidP="03154472">
            <w:pPr>
              <w:pStyle w:val="TyndallBaseDoc"/>
              <w:rPr>
                <w:rFonts w:eastAsia="Arial" w:cs="Arial"/>
                <w:sz w:val="24"/>
                <w:szCs w:val="24"/>
              </w:rPr>
            </w:pPr>
            <w:r w:rsidRPr="00703D49">
              <w:rPr>
                <w:rFonts w:eastAsia="Arial" w:cs="Arial"/>
                <w:sz w:val="24"/>
                <w:szCs w:val="24"/>
              </w:rPr>
              <w:t>Climate impact – delivery of tendered deliverable</w:t>
            </w:r>
          </w:p>
        </w:tc>
        <w:tc>
          <w:tcPr>
            <w:tcW w:w="2254" w:type="dxa"/>
          </w:tcPr>
          <w:p w14:paraId="29CCBDA0" w14:textId="02BF6DC6" w:rsidR="000D5B40" w:rsidRPr="00703D49" w:rsidRDefault="000D5B40" w:rsidP="03154472">
            <w:pPr>
              <w:pStyle w:val="TyndallBaseDoc"/>
              <w:rPr>
                <w:rFonts w:eastAsia="Arial" w:cs="Arial"/>
                <w:sz w:val="24"/>
                <w:szCs w:val="24"/>
              </w:rPr>
            </w:pPr>
            <w:r w:rsidRPr="00703D49">
              <w:rPr>
                <w:rFonts w:eastAsia="Arial" w:cs="Arial"/>
                <w:sz w:val="24"/>
                <w:szCs w:val="24"/>
              </w:rPr>
              <w:t>90% delivery</w:t>
            </w:r>
          </w:p>
        </w:tc>
        <w:tc>
          <w:tcPr>
            <w:tcW w:w="2254" w:type="dxa"/>
          </w:tcPr>
          <w:p w14:paraId="2E93710D" w14:textId="04E306DF" w:rsidR="000D5B40" w:rsidRPr="00703D49" w:rsidRDefault="000D5B40" w:rsidP="03154472">
            <w:pPr>
              <w:pStyle w:val="TyndallBaseDoc"/>
              <w:rPr>
                <w:rFonts w:eastAsia="Arial" w:cs="Arial"/>
                <w:sz w:val="24"/>
                <w:szCs w:val="24"/>
              </w:rPr>
            </w:pPr>
            <w:r w:rsidRPr="00703D49">
              <w:rPr>
                <w:rFonts w:eastAsia="Arial" w:cs="Arial"/>
                <w:sz w:val="24"/>
                <w:szCs w:val="24"/>
              </w:rPr>
              <w:t>95% delivery</w:t>
            </w:r>
          </w:p>
        </w:tc>
      </w:tr>
      <w:tr w:rsidR="000D5B40" w:rsidRPr="00703D49" w14:paraId="5F3D82A7" w14:textId="77777777" w:rsidTr="03154472">
        <w:tc>
          <w:tcPr>
            <w:tcW w:w="2254" w:type="dxa"/>
          </w:tcPr>
          <w:p w14:paraId="41C9CE96" w14:textId="44BA8AD8" w:rsidR="000D5B40" w:rsidRPr="00703D49" w:rsidRDefault="000D5B40" w:rsidP="03154472">
            <w:pPr>
              <w:pStyle w:val="TyndallBaseDoc"/>
              <w:rPr>
                <w:rFonts w:eastAsia="Arial" w:cs="Arial"/>
                <w:sz w:val="24"/>
                <w:szCs w:val="24"/>
              </w:rPr>
            </w:pPr>
            <w:r w:rsidRPr="00703D49">
              <w:rPr>
                <w:rFonts w:eastAsia="Arial" w:cs="Arial"/>
                <w:sz w:val="24"/>
                <w:szCs w:val="24"/>
              </w:rPr>
              <w:lastRenderedPageBreak/>
              <w:t>6</w:t>
            </w:r>
          </w:p>
        </w:tc>
        <w:tc>
          <w:tcPr>
            <w:tcW w:w="2254" w:type="dxa"/>
          </w:tcPr>
          <w:p w14:paraId="76073A5D" w14:textId="09D22491" w:rsidR="000D5B40" w:rsidRPr="00703D49" w:rsidRDefault="000D5B40" w:rsidP="03154472">
            <w:pPr>
              <w:pStyle w:val="TyndallBaseDoc"/>
              <w:rPr>
                <w:rFonts w:eastAsia="Arial" w:cs="Arial"/>
                <w:sz w:val="24"/>
                <w:szCs w:val="24"/>
              </w:rPr>
            </w:pPr>
            <w:r w:rsidRPr="00703D49">
              <w:rPr>
                <w:rFonts w:eastAsia="Arial" w:cs="Arial"/>
                <w:sz w:val="24"/>
                <w:szCs w:val="24"/>
              </w:rPr>
              <w:t xml:space="preserve">Application processing times </w:t>
            </w:r>
            <w:r w:rsidRPr="00703D49">
              <w:rPr>
                <w:rFonts w:cs="Arial"/>
              </w:rPr>
              <w:br/>
            </w:r>
            <w:r w:rsidRPr="00703D49">
              <w:rPr>
                <w:rFonts w:cs="Arial"/>
              </w:rPr>
              <w:br/>
            </w:r>
            <w:r w:rsidRPr="00703D49">
              <w:rPr>
                <w:rFonts w:eastAsia="Arial" w:cs="Arial"/>
                <w:sz w:val="24"/>
                <w:szCs w:val="24"/>
              </w:rPr>
              <w:t>Application submitted to validation checks complete and passed to RBC for review % of project delivery plan target</w:t>
            </w:r>
            <w:r w:rsidRPr="00703D49">
              <w:rPr>
                <w:rFonts w:cs="Arial"/>
              </w:rPr>
              <w:br/>
            </w:r>
            <w:r w:rsidRPr="00703D49">
              <w:rPr>
                <w:rFonts w:cs="Arial"/>
              </w:rPr>
              <w:br/>
            </w:r>
            <w:r w:rsidRPr="00703D49">
              <w:rPr>
                <w:rFonts w:eastAsia="Arial" w:cs="Arial"/>
                <w:sz w:val="24"/>
                <w:szCs w:val="24"/>
              </w:rPr>
              <w:t xml:space="preserve">Application submitted to validation checks complete and </w:t>
            </w:r>
            <w:proofErr w:type="gramStart"/>
            <w:r w:rsidRPr="00703D49">
              <w:rPr>
                <w:rFonts w:eastAsia="Arial" w:cs="Arial"/>
                <w:sz w:val="24"/>
                <w:szCs w:val="24"/>
              </w:rPr>
              <w:t>referred back</w:t>
            </w:r>
            <w:proofErr w:type="gramEnd"/>
            <w:r w:rsidRPr="00703D49">
              <w:rPr>
                <w:rFonts w:eastAsia="Arial" w:cs="Arial"/>
                <w:sz w:val="24"/>
                <w:szCs w:val="24"/>
              </w:rPr>
              <w:t xml:space="preserve"> to customer for review/action % of project delivery plan target</w:t>
            </w:r>
            <w:r w:rsidRPr="00703D49">
              <w:rPr>
                <w:rFonts w:cs="Arial"/>
              </w:rPr>
              <w:br/>
            </w:r>
            <w:r w:rsidRPr="00703D49">
              <w:rPr>
                <w:rFonts w:cs="Arial"/>
              </w:rPr>
              <w:br/>
            </w:r>
            <w:r w:rsidR="00B24887" w:rsidRPr="00703D49">
              <w:rPr>
                <w:rFonts w:eastAsia="Arial" w:cs="Arial"/>
                <w:sz w:val="24"/>
                <w:szCs w:val="24"/>
              </w:rPr>
              <w:t xml:space="preserve">RBC response to application review </w:t>
            </w:r>
            <w:r w:rsidR="009B3ED6" w:rsidRPr="00703D49">
              <w:rPr>
                <w:rFonts w:eastAsia="Arial" w:cs="Arial"/>
                <w:sz w:val="24"/>
                <w:szCs w:val="24"/>
              </w:rPr>
              <w:t>received and licence documents prepared for appro</w:t>
            </w:r>
            <w:r w:rsidR="000F0594" w:rsidRPr="00703D49">
              <w:rPr>
                <w:rFonts w:eastAsia="Arial" w:cs="Arial"/>
                <w:sz w:val="24"/>
                <w:szCs w:val="24"/>
              </w:rPr>
              <w:t>val</w:t>
            </w:r>
            <w:r w:rsidR="00B24887" w:rsidRPr="00703D49">
              <w:rPr>
                <w:rFonts w:eastAsia="Arial" w:cs="Arial"/>
                <w:sz w:val="24"/>
                <w:szCs w:val="24"/>
              </w:rPr>
              <w:t xml:space="preserve"> </w:t>
            </w:r>
            <w:r w:rsidR="000F0594" w:rsidRPr="00703D49">
              <w:rPr>
                <w:rFonts w:eastAsia="Arial" w:cs="Arial"/>
                <w:sz w:val="24"/>
                <w:szCs w:val="24"/>
              </w:rPr>
              <w:t>% of project delivery plan target</w:t>
            </w:r>
          </w:p>
        </w:tc>
        <w:tc>
          <w:tcPr>
            <w:tcW w:w="2254" w:type="dxa"/>
          </w:tcPr>
          <w:p w14:paraId="0E56F4E1" w14:textId="002B1799" w:rsidR="000D5B40" w:rsidRPr="00703D49" w:rsidRDefault="000D5B40" w:rsidP="03154472">
            <w:pPr>
              <w:pStyle w:val="TyndallBaseDoc"/>
              <w:rPr>
                <w:rFonts w:eastAsia="Arial" w:cs="Arial"/>
                <w:sz w:val="24"/>
                <w:szCs w:val="24"/>
              </w:rPr>
            </w:pPr>
            <w:r w:rsidRPr="00703D49">
              <w:rPr>
                <w:rFonts w:eastAsia="Arial" w:cs="Arial"/>
                <w:sz w:val="24"/>
                <w:szCs w:val="24"/>
              </w:rPr>
              <w:t>90% delivery</w:t>
            </w:r>
          </w:p>
        </w:tc>
        <w:tc>
          <w:tcPr>
            <w:tcW w:w="2254" w:type="dxa"/>
          </w:tcPr>
          <w:p w14:paraId="38FD0F37" w14:textId="1034F757" w:rsidR="000D5B40" w:rsidRPr="00703D49" w:rsidRDefault="000D5B40" w:rsidP="03154472">
            <w:pPr>
              <w:pStyle w:val="TyndallBaseDoc"/>
              <w:rPr>
                <w:rFonts w:eastAsia="Arial" w:cs="Arial"/>
                <w:sz w:val="24"/>
                <w:szCs w:val="24"/>
              </w:rPr>
            </w:pPr>
            <w:r w:rsidRPr="00703D49">
              <w:rPr>
                <w:rFonts w:eastAsia="Arial" w:cs="Arial"/>
                <w:sz w:val="24"/>
                <w:szCs w:val="24"/>
              </w:rPr>
              <w:t>95% delivery</w:t>
            </w:r>
          </w:p>
        </w:tc>
      </w:tr>
      <w:tr w:rsidR="000D5B40" w:rsidRPr="00703D49" w14:paraId="6B01ADCC" w14:textId="77777777" w:rsidTr="03154472">
        <w:tc>
          <w:tcPr>
            <w:tcW w:w="2254" w:type="dxa"/>
          </w:tcPr>
          <w:p w14:paraId="23CA67EB" w14:textId="578C2B93" w:rsidR="000D5B40" w:rsidRPr="00703D49" w:rsidRDefault="000D5B40" w:rsidP="03154472">
            <w:pPr>
              <w:pStyle w:val="TyndallBaseDoc"/>
              <w:rPr>
                <w:rFonts w:eastAsia="Arial" w:cs="Arial"/>
                <w:sz w:val="24"/>
                <w:szCs w:val="24"/>
              </w:rPr>
            </w:pPr>
            <w:r w:rsidRPr="00703D49">
              <w:rPr>
                <w:rFonts w:eastAsia="Arial" w:cs="Arial"/>
                <w:sz w:val="24"/>
                <w:szCs w:val="24"/>
              </w:rPr>
              <w:t>7</w:t>
            </w:r>
          </w:p>
        </w:tc>
        <w:tc>
          <w:tcPr>
            <w:tcW w:w="2254" w:type="dxa"/>
          </w:tcPr>
          <w:p w14:paraId="27016668" w14:textId="759A1CA4" w:rsidR="000D5B40" w:rsidRPr="00703D49" w:rsidRDefault="000D5B40" w:rsidP="03154472">
            <w:pPr>
              <w:pStyle w:val="TyndallBaseDoc"/>
              <w:rPr>
                <w:rFonts w:eastAsia="Arial" w:cs="Arial"/>
                <w:sz w:val="24"/>
                <w:szCs w:val="24"/>
              </w:rPr>
            </w:pPr>
            <w:r w:rsidRPr="00703D49">
              <w:rPr>
                <w:rFonts w:eastAsia="Arial" w:cs="Arial"/>
                <w:sz w:val="24"/>
                <w:szCs w:val="24"/>
              </w:rPr>
              <w:t>Inspections completed -</w:t>
            </w:r>
            <w:r w:rsidR="00CF6A79" w:rsidRPr="00703D49">
              <w:rPr>
                <w:rFonts w:eastAsia="Arial" w:cs="Arial"/>
                <w:sz w:val="24"/>
                <w:szCs w:val="24"/>
              </w:rPr>
              <w:t xml:space="preserve"> </w:t>
            </w:r>
            <w:r w:rsidRPr="00703D49">
              <w:rPr>
                <w:rFonts w:eastAsia="Arial" w:cs="Arial"/>
                <w:sz w:val="24"/>
                <w:szCs w:val="24"/>
              </w:rPr>
              <w:t>volume of inspections completed as % of project delivery plan target</w:t>
            </w:r>
          </w:p>
        </w:tc>
        <w:tc>
          <w:tcPr>
            <w:tcW w:w="2254" w:type="dxa"/>
          </w:tcPr>
          <w:p w14:paraId="7BC27AEB" w14:textId="1BBC3272" w:rsidR="000D5B40" w:rsidRPr="00703D49" w:rsidRDefault="000D5B40" w:rsidP="03154472">
            <w:pPr>
              <w:pStyle w:val="TyndallBaseDoc"/>
              <w:rPr>
                <w:rFonts w:eastAsia="Arial" w:cs="Arial"/>
                <w:sz w:val="24"/>
                <w:szCs w:val="24"/>
              </w:rPr>
            </w:pPr>
            <w:r w:rsidRPr="00703D49">
              <w:rPr>
                <w:rFonts w:eastAsia="Arial" w:cs="Arial"/>
                <w:sz w:val="24"/>
                <w:szCs w:val="24"/>
              </w:rPr>
              <w:t>90% delivery</w:t>
            </w:r>
          </w:p>
        </w:tc>
        <w:tc>
          <w:tcPr>
            <w:tcW w:w="2254" w:type="dxa"/>
          </w:tcPr>
          <w:p w14:paraId="6EF29316" w14:textId="1DE7EE2C" w:rsidR="000D5B40" w:rsidRPr="00703D49" w:rsidRDefault="000D5B40" w:rsidP="03154472">
            <w:pPr>
              <w:pStyle w:val="TyndallBaseDoc"/>
              <w:rPr>
                <w:rFonts w:eastAsia="Arial" w:cs="Arial"/>
                <w:sz w:val="24"/>
                <w:szCs w:val="24"/>
              </w:rPr>
            </w:pPr>
            <w:r w:rsidRPr="00703D49">
              <w:rPr>
                <w:rFonts w:eastAsia="Arial" w:cs="Arial"/>
                <w:sz w:val="24"/>
                <w:szCs w:val="24"/>
              </w:rPr>
              <w:t>95% delivery</w:t>
            </w:r>
          </w:p>
        </w:tc>
      </w:tr>
      <w:tr w:rsidR="000D5B40" w:rsidRPr="00703D49" w14:paraId="05F3289D" w14:textId="77777777" w:rsidTr="03154472">
        <w:tc>
          <w:tcPr>
            <w:tcW w:w="2254" w:type="dxa"/>
          </w:tcPr>
          <w:p w14:paraId="0BA48C73" w14:textId="10B7A945" w:rsidR="000D5B40" w:rsidRPr="00703D49" w:rsidRDefault="000D5B40" w:rsidP="03154472">
            <w:pPr>
              <w:pStyle w:val="TyndallBaseDoc"/>
              <w:rPr>
                <w:rFonts w:eastAsia="Arial" w:cs="Arial"/>
                <w:sz w:val="24"/>
                <w:szCs w:val="24"/>
              </w:rPr>
            </w:pPr>
            <w:r w:rsidRPr="00703D49">
              <w:rPr>
                <w:rFonts w:eastAsia="Arial" w:cs="Arial"/>
                <w:sz w:val="24"/>
                <w:szCs w:val="24"/>
              </w:rPr>
              <w:t>8</w:t>
            </w:r>
          </w:p>
        </w:tc>
        <w:tc>
          <w:tcPr>
            <w:tcW w:w="2254" w:type="dxa"/>
          </w:tcPr>
          <w:p w14:paraId="42ACD5D1" w14:textId="7BDCF970" w:rsidR="000D5B40" w:rsidRPr="00703D49" w:rsidRDefault="000D5B40" w:rsidP="03154472">
            <w:pPr>
              <w:pStyle w:val="TyndallBaseDoc"/>
              <w:rPr>
                <w:rFonts w:eastAsia="Arial" w:cs="Arial"/>
                <w:sz w:val="24"/>
                <w:szCs w:val="24"/>
              </w:rPr>
            </w:pPr>
            <w:r w:rsidRPr="00703D49">
              <w:rPr>
                <w:rFonts w:eastAsia="Arial" w:cs="Arial"/>
                <w:sz w:val="24"/>
                <w:szCs w:val="24"/>
              </w:rPr>
              <w:t>% of inspection outcomes reported to relevant parties (landlords and agents) within 10 working days</w:t>
            </w:r>
          </w:p>
        </w:tc>
        <w:tc>
          <w:tcPr>
            <w:tcW w:w="2254" w:type="dxa"/>
          </w:tcPr>
          <w:p w14:paraId="7B939C0C" w14:textId="03876C2F" w:rsidR="000D5B40" w:rsidRPr="00703D49" w:rsidRDefault="000D5B40" w:rsidP="03154472">
            <w:pPr>
              <w:pStyle w:val="TyndallBaseDoc"/>
              <w:rPr>
                <w:rFonts w:eastAsia="Arial" w:cs="Arial"/>
                <w:sz w:val="24"/>
                <w:szCs w:val="24"/>
              </w:rPr>
            </w:pPr>
            <w:r w:rsidRPr="00703D49">
              <w:rPr>
                <w:rFonts w:eastAsia="Arial" w:cs="Arial"/>
                <w:sz w:val="24"/>
                <w:szCs w:val="24"/>
              </w:rPr>
              <w:t>90% delivery</w:t>
            </w:r>
          </w:p>
        </w:tc>
        <w:tc>
          <w:tcPr>
            <w:tcW w:w="2254" w:type="dxa"/>
          </w:tcPr>
          <w:p w14:paraId="68D6727E" w14:textId="7D4E069C" w:rsidR="000D5B40" w:rsidRPr="00703D49" w:rsidRDefault="000D5B40" w:rsidP="03154472">
            <w:pPr>
              <w:pStyle w:val="TyndallBaseDoc"/>
              <w:rPr>
                <w:rFonts w:eastAsia="Arial" w:cs="Arial"/>
                <w:sz w:val="24"/>
                <w:szCs w:val="24"/>
              </w:rPr>
            </w:pPr>
            <w:r w:rsidRPr="00703D49">
              <w:rPr>
                <w:rFonts w:eastAsia="Arial" w:cs="Arial"/>
                <w:sz w:val="24"/>
                <w:szCs w:val="24"/>
              </w:rPr>
              <w:t>95% delivery</w:t>
            </w:r>
          </w:p>
        </w:tc>
      </w:tr>
      <w:tr w:rsidR="000D5B40" w:rsidRPr="00703D49" w14:paraId="672F9430" w14:textId="77777777" w:rsidTr="03154472">
        <w:tc>
          <w:tcPr>
            <w:tcW w:w="2254" w:type="dxa"/>
          </w:tcPr>
          <w:p w14:paraId="4907D8C4" w14:textId="7361EE16" w:rsidR="000D5B40" w:rsidRPr="00703D49" w:rsidRDefault="000D5B40" w:rsidP="03154472">
            <w:pPr>
              <w:pStyle w:val="TyndallBaseDoc"/>
              <w:rPr>
                <w:rFonts w:eastAsia="Arial" w:cs="Arial"/>
                <w:sz w:val="24"/>
                <w:szCs w:val="24"/>
              </w:rPr>
            </w:pPr>
            <w:r w:rsidRPr="00703D49">
              <w:rPr>
                <w:rFonts w:eastAsia="Arial" w:cs="Arial"/>
                <w:sz w:val="24"/>
                <w:szCs w:val="24"/>
              </w:rPr>
              <w:lastRenderedPageBreak/>
              <w:t>9</w:t>
            </w:r>
          </w:p>
        </w:tc>
        <w:tc>
          <w:tcPr>
            <w:tcW w:w="2254" w:type="dxa"/>
          </w:tcPr>
          <w:p w14:paraId="4D13BB28" w14:textId="76C60C41" w:rsidR="000D5B40" w:rsidRPr="00703D49" w:rsidRDefault="000D5B40" w:rsidP="03154472">
            <w:pPr>
              <w:pStyle w:val="TyndallBaseDoc"/>
              <w:rPr>
                <w:rFonts w:eastAsia="Arial" w:cs="Arial"/>
                <w:sz w:val="24"/>
                <w:szCs w:val="24"/>
              </w:rPr>
            </w:pPr>
            <w:r w:rsidRPr="00703D49">
              <w:rPr>
                <w:rFonts w:eastAsia="Arial" w:cs="Arial"/>
                <w:sz w:val="24"/>
                <w:szCs w:val="24"/>
              </w:rPr>
              <w:t xml:space="preserve">% of follow up compliance checks on </w:t>
            </w:r>
            <w:r w:rsidR="00CF6A79" w:rsidRPr="00703D49">
              <w:rPr>
                <w:rFonts w:eastAsia="Arial" w:cs="Arial"/>
                <w:sz w:val="24"/>
                <w:szCs w:val="24"/>
              </w:rPr>
              <w:t>non-compliances</w:t>
            </w:r>
            <w:r w:rsidRPr="00703D49">
              <w:rPr>
                <w:rFonts w:eastAsia="Arial" w:cs="Arial"/>
                <w:sz w:val="24"/>
                <w:szCs w:val="24"/>
              </w:rPr>
              <w:t xml:space="preserve"> identified (e</w:t>
            </w:r>
            <w:r w:rsidR="00CF6A79" w:rsidRPr="00703D49">
              <w:rPr>
                <w:rFonts w:eastAsia="Arial" w:cs="Arial"/>
                <w:sz w:val="24"/>
                <w:szCs w:val="24"/>
              </w:rPr>
              <w:t>.</w:t>
            </w:r>
            <w:r w:rsidRPr="00703D49">
              <w:rPr>
                <w:rFonts w:eastAsia="Arial" w:cs="Arial"/>
                <w:sz w:val="24"/>
                <w:szCs w:val="24"/>
              </w:rPr>
              <w:t>g</w:t>
            </w:r>
            <w:r w:rsidR="00CF6A79" w:rsidRPr="00703D49">
              <w:rPr>
                <w:rFonts w:eastAsia="Arial" w:cs="Arial"/>
                <w:sz w:val="24"/>
                <w:szCs w:val="24"/>
              </w:rPr>
              <w:t>.</w:t>
            </w:r>
            <w:r w:rsidRPr="00703D49">
              <w:rPr>
                <w:rFonts w:eastAsia="Arial" w:cs="Arial"/>
                <w:sz w:val="24"/>
                <w:szCs w:val="24"/>
              </w:rPr>
              <w:t xml:space="preserve"> follow up inspection booked or communication to request documentation) within 28 days of initial report</w:t>
            </w:r>
          </w:p>
        </w:tc>
        <w:tc>
          <w:tcPr>
            <w:tcW w:w="2254" w:type="dxa"/>
          </w:tcPr>
          <w:p w14:paraId="08FFD336" w14:textId="053B1760" w:rsidR="000D5B40" w:rsidRPr="00703D49" w:rsidRDefault="000D5B40" w:rsidP="03154472">
            <w:pPr>
              <w:pStyle w:val="TyndallBaseDoc"/>
              <w:rPr>
                <w:rFonts w:eastAsia="Arial" w:cs="Arial"/>
                <w:sz w:val="24"/>
                <w:szCs w:val="24"/>
              </w:rPr>
            </w:pPr>
            <w:r w:rsidRPr="00703D49">
              <w:rPr>
                <w:rFonts w:eastAsia="Arial" w:cs="Arial"/>
                <w:sz w:val="24"/>
                <w:szCs w:val="24"/>
              </w:rPr>
              <w:t>90% delivery</w:t>
            </w:r>
          </w:p>
        </w:tc>
        <w:tc>
          <w:tcPr>
            <w:tcW w:w="2254" w:type="dxa"/>
          </w:tcPr>
          <w:p w14:paraId="595684C0" w14:textId="46FC770C" w:rsidR="000D5B40" w:rsidRPr="00703D49" w:rsidRDefault="000D5B40" w:rsidP="03154472">
            <w:pPr>
              <w:pStyle w:val="TyndallBaseDoc"/>
              <w:rPr>
                <w:rFonts w:eastAsia="Arial" w:cs="Arial"/>
                <w:sz w:val="24"/>
                <w:szCs w:val="24"/>
              </w:rPr>
            </w:pPr>
            <w:r w:rsidRPr="00703D49">
              <w:rPr>
                <w:rFonts w:eastAsia="Arial" w:cs="Arial"/>
                <w:sz w:val="24"/>
                <w:szCs w:val="24"/>
              </w:rPr>
              <w:t>95% delivery</w:t>
            </w:r>
          </w:p>
        </w:tc>
      </w:tr>
      <w:tr w:rsidR="00933159" w:rsidRPr="00703D49" w14:paraId="0CF8AEE1" w14:textId="77777777" w:rsidTr="03154472">
        <w:tc>
          <w:tcPr>
            <w:tcW w:w="2254" w:type="dxa"/>
          </w:tcPr>
          <w:p w14:paraId="72FFBB5F" w14:textId="380F7EB6" w:rsidR="00933159" w:rsidRPr="00703D49" w:rsidRDefault="00933159" w:rsidP="03154472">
            <w:pPr>
              <w:pStyle w:val="TyndallBaseDoc"/>
              <w:rPr>
                <w:rFonts w:eastAsia="Arial" w:cs="Arial"/>
                <w:sz w:val="24"/>
                <w:szCs w:val="24"/>
              </w:rPr>
            </w:pPr>
            <w:r w:rsidRPr="00703D49">
              <w:rPr>
                <w:rFonts w:eastAsia="Arial" w:cs="Arial"/>
                <w:sz w:val="24"/>
                <w:szCs w:val="24"/>
              </w:rPr>
              <w:t>10</w:t>
            </w:r>
          </w:p>
        </w:tc>
        <w:tc>
          <w:tcPr>
            <w:tcW w:w="2254" w:type="dxa"/>
          </w:tcPr>
          <w:p w14:paraId="57C41EC0" w14:textId="26D112B3" w:rsidR="00933159" w:rsidRPr="00703D49" w:rsidRDefault="00933159" w:rsidP="03154472">
            <w:pPr>
              <w:pStyle w:val="TyndallBaseDoc"/>
              <w:rPr>
                <w:rFonts w:eastAsia="Arial" w:cs="Arial"/>
                <w:sz w:val="24"/>
                <w:szCs w:val="24"/>
              </w:rPr>
            </w:pPr>
            <w:r w:rsidRPr="00703D49">
              <w:rPr>
                <w:rFonts w:eastAsia="Arial" w:cs="Arial"/>
                <w:sz w:val="24"/>
                <w:szCs w:val="24"/>
              </w:rPr>
              <w:t>% of</w:t>
            </w:r>
            <w:r w:rsidR="002A58E1" w:rsidRPr="00703D49">
              <w:rPr>
                <w:rFonts w:eastAsia="Arial" w:cs="Arial"/>
                <w:sz w:val="24"/>
                <w:szCs w:val="24"/>
              </w:rPr>
              <w:t xml:space="preserve"> non-compliant</w:t>
            </w:r>
            <w:r w:rsidRPr="00703D49">
              <w:rPr>
                <w:rFonts w:eastAsia="Arial" w:cs="Arial"/>
                <w:sz w:val="24"/>
                <w:szCs w:val="24"/>
              </w:rPr>
              <w:t xml:space="preserve"> properties improved</w:t>
            </w:r>
          </w:p>
        </w:tc>
        <w:tc>
          <w:tcPr>
            <w:tcW w:w="2254" w:type="dxa"/>
          </w:tcPr>
          <w:p w14:paraId="58B8603E" w14:textId="77777777" w:rsidR="002A58E1" w:rsidRPr="00703D49" w:rsidRDefault="002A58E1" w:rsidP="03154472">
            <w:pPr>
              <w:pStyle w:val="TyndallBaseDoc"/>
              <w:rPr>
                <w:rFonts w:eastAsia="Arial" w:cs="Arial"/>
                <w:sz w:val="24"/>
                <w:szCs w:val="24"/>
              </w:rPr>
            </w:pPr>
          </w:p>
          <w:p w14:paraId="19DC93AE" w14:textId="2C4331B8" w:rsidR="00933159" w:rsidRPr="00703D49" w:rsidRDefault="002A58E1" w:rsidP="03154472">
            <w:pPr>
              <w:pStyle w:val="TyndallBaseDoc"/>
              <w:rPr>
                <w:rFonts w:eastAsia="Arial" w:cs="Arial"/>
                <w:sz w:val="24"/>
                <w:szCs w:val="24"/>
              </w:rPr>
            </w:pPr>
            <w:r w:rsidRPr="00703D49">
              <w:rPr>
                <w:rFonts w:eastAsia="Arial" w:cs="Arial"/>
                <w:sz w:val="24"/>
                <w:szCs w:val="24"/>
              </w:rPr>
              <w:t>8</w:t>
            </w:r>
            <w:r w:rsidR="00933159" w:rsidRPr="00703D49">
              <w:rPr>
                <w:rFonts w:eastAsia="Arial" w:cs="Arial"/>
                <w:sz w:val="24"/>
                <w:szCs w:val="24"/>
              </w:rPr>
              <w:t>0%</w:t>
            </w:r>
          </w:p>
        </w:tc>
        <w:tc>
          <w:tcPr>
            <w:tcW w:w="2254" w:type="dxa"/>
          </w:tcPr>
          <w:p w14:paraId="0400D159" w14:textId="77777777" w:rsidR="00933159" w:rsidRPr="00703D49" w:rsidRDefault="00933159" w:rsidP="03154472">
            <w:pPr>
              <w:pStyle w:val="TyndallBaseDoc"/>
              <w:rPr>
                <w:rFonts w:eastAsia="Arial" w:cs="Arial"/>
                <w:sz w:val="24"/>
                <w:szCs w:val="24"/>
              </w:rPr>
            </w:pPr>
          </w:p>
          <w:p w14:paraId="3E1A2B37" w14:textId="1941025B" w:rsidR="00933159" w:rsidRPr="00703D49" w:rsidRDefault="00933159" w:rsidP="03154472">
            <w:pPr>
              <w:pStyle w:val="TyndallBaseDoc"/>
              <w:rPr>
                <w:rFonts w:eastAsia="Arial" w:cs="Arial"/>
                <w:sz w:val="24"/>
                <w:szCs w:val="24"/>
              </w:rPr>
            </w:pPr>
            <w:r w:rsidRPr="00703D49">
              <w:rPr>
                <w:rFonts w:eastAsia="Arial" w:cs="Arial"/>
                <w:sz w:val="24"/>
                <w:szCs w:val="24"/>
              </w:rPr>
              <w:t>9</w:t>
            </w:r>
            <w:r w:rsidR="002A58E1" w:rsidRPr="00703D49">
              <w:rPr>
                <w:rFonts w:eastAsia="Arial" w:cs="Arial"/>
                <w:sz w:val="24"/>
                <w:szCs w:val="24"/>
              </w:rPr>
              <w:t>0</w:t>
            </w:r>
            <w:r w:rsidRPr="00703D49">
              <w:rPr>
                <w:rFonts w:eastAsia="Arial" w:cs="Arial"/>
                <w:sz w:val="24"/>
                <w:szCs w:val="24"/>
              </w:rPr>
              <w:t>% compliance</w:t>
            </w:r>
          </w:p>
        </w:tc>
      </w:tr>
      <w:tr w:rsidR="00933159" w:rsidRPr="00703D49" w14:paraId="6EC32F2F" w14:textId="77777777" w:rsidTr="03154472">
        <w:tc>
          <w:tcPr>
            <w:tcW w:w="2254" w:type="dxa"/>
          </w:tcPr>
          <w:p w14:paraId="6C8E974E" w14:textId="2115E9B4" w:rsidR="00933159" w:rsidRPr="00703D49" w:rsidRDefault="00933159" w:rsidP="03154472">
            <w:pPr>
              <w:pStyle w:val="TyndallBaseDoc"/>
              <w:rPr>
                <w:rFonts w:eastAsia="Arial" w:cs="Arial"/>
                <w:sz w:val="24"/>
                <w:szCs w:val="24"/>
              </w:rPr>
            </w:pPr>
            <w:r w:rsidRPr="00703D49">
              <w:rPr>
                <w:rFonts w:eastAsia="Arial" w:cs="Arial"/>
                <w:sz w:val="24"/>
                <w:szCs w:val="24"/>
              </w:rPr>
              <w:t>11</w:t>
            </w:r>
          </w:p>
        </w:tc>
        <w:tc>
          <w:tcPr>
            <w:tcW w:w="2254" w:type="dxa"/>
          </w:tcPr>
          <w:p w14:paraId="354F8B8A" w14:textId="1BDED35C" w:rsidR="00933159" w:rsidRPr="00703D49" w:rsidRDefault="00933159" w:rsidP="03154472">
            <w:pPr>
              <w:pStyle w:val="TyndallBaseDoc"/>
              <w:rPr>
                <w:rFonts w:eastAsia="Arial" w:cs="Arial"/>
                <w:sz w:val="24"/>
                <w:szCs w:val="24"/>
              </w:rPr>
            </w:pPr>
            <w:r w:rsidRPr="00703D49">
              <w:rPr>
                <w:rFonts w:eastAsia="Arial" w:cs="Arial"/>
                <w:sz w:val="24"/>
                <w:szCs w:val="24"/>
              </w:rPr>
              <w:t xml:space="preserve">% of </w:t>
            </w:r>
            <w:r w:rsidR="00CF6A79" w:rsidRPr="00703D49">
              <w:rPr>
                <w:rFonts w:eastAsia="Arial" w:cs="Arial"/>
                <w:sz w:val="24"/>
                <w:szCs w:val="24"/>
              </w:rPr>
              <w:t>non-compliant</w:t>
            </w:r>
            <w:r w:rsidRPr="00703D49">
              <w:rPr>
                <w:rFonts w:eastAsia="Arial" w:cs="Arial"/>
                <w:sz w:val="24"/>
                <w:szCs w:val="24"/>
              </w:rPr>
              <w:t xml:space="preserve"> safety certificates made compliant</w:t>
            </w:r>
          </w:p>
        </w:tc>
        <w:tc>
          <w:tcPr>
            <w:tcW w:w="2254" w:type="dxa"/>
          </w:tcPr>
          <w:p w14:paraId="753C7564" w14:textId="77777777" w:rsidR="00933159" w:rsidRPr="00703D49" w:rsidRDefault="00933159" w:rsidP="03154472">
            <w:pPr>
              <w:pStyle w:val="TyndallBaseDoc"/>
              <w:rPr>
                <w:rFonts w:eastAsia="Arial" w:cs="Arial"/>
                <w:sz w:val="24"/>
                <w:szCs w:val="24"/>
              </w:rPr>
            </w:pPr>
          </w:p>
          <w:p w14:paraId="47A8FEE1" w14:textId="2669C63B" w:rsidR="00933159" w:rsidRPr="00703D49" w:rsidRDefault="002A58E1" w:rsidP="03154472">
            <w:pPr>
              <w:pStyle w:val="TyndallBaseDoc"/>
              <w:rPr>
                <w:rFonts w:eastAsia="Arial" w:cs="Arial"/>
                <w:sz w:val="24"/>
                <w:szCs w:val="24"/>
              </w:rPr>
            </w:pPr>
            <w:r w:rsidRPr="00703D49">
              <w:rPr>
                <w:rFonts w:eastAsia="Arial" w:cs="Arial"/>
                <w:sz w:val="24"/>
                <w:szCs w:val="24"/>
              </w:rPr>
              <w:t>8</w:t>
            </w:r>
            <w:r w:rsidR="00933159" w:rsidRPr="00703D49">
              <w:rPr>
                <w:rFonts w:eastAsia="Arial" w:cs="Arial"/>
                <w:sz w:val="24"/>
                <w:szCs w:val="24"/>
              </w:rPr>
              <w:t>0%</w:t>
            </w:r>
          </w:p>
        </w:tc>
        <w:tc>
          <w:tcPr>
            <w:tcW w:w="2254" w:type="dxa"/>
          </w:tcPr>
          <w:p w14:paraId="137BB3F4" w14:textId="77777777" w:rsidR="00933159" w:rsidRPr="00703D49" w:rsidRDefault="00933159" w:rsidP="03154472">
            <w:pPr>
              <w:pStyle w:val="TyndallBaseDoc"/>
              <w:rPr>
                <w:rFonts w:eastAsia="Arial" w:cs="Arial"/>
                <w:sz w:val="24"/>
                <w:szCs w:val="24"/>
              </w:rPr>
            </w:pPr>
          </w:p>
          <w:p w14:paraId="3946DE19" w14:textId="6309490A" w:rsidR="00933159" w:rsidRPr="00703D49" w:rsidRDefault="00933159" w:rsidP="03154472">
            <w:pPr>
              <w:pStyle w:val="TyndallBaseDoc"/>
              <w:rPr>
                <w:rFonts w:eastAsia="Arial" w:cs="Arial"/>
                <w:sz w:val="24"/>
                <w:szCs w:val="24"/>
              </w:rPr>
            </w:pPr>
            <w:r w:rsidRPr="00703D49">
              <w:rPr>
                <w:rFonts w:eastAsia="Arial" w:cs="Arial"/>
                <w:sz w:val="24"/>
                <w:szCs w:val="24"/>
              </w:rPr>
              <w:t>9</w:t>
            </w:r>
            <w:r w:rsidR="002A58E1" w:rsidRPr="00703D49">
              <w:rPr>
                <w:rFonts w:eastAsia="Arial" w:cs="Arial"/>
                <w:sz w:val="24"/>
                <w:szCs w:val="24"/>
              </w:rPr>
              <w:t>0</w:t>
            </w:r>
            <w:r w:rsidRPr="00703D49">
              <w:rPr>
                <w:rFonts w:eastAsia="Arial" w:cs="Arial"/>
                <w:sz w:val="24"/>
                <w:szCs w:val="24"/>
              </w:rPr>
              <w:t>% compliance</w:t>
            </w:r>
          </w:p>
        </w:tc>
      </w:tr>
      <w:tr w:rsidR="00615DC0" w:rsidRPr="00703D49" w14:paraId="14237A2A" w14:textId="77777777" w:rsidTr="03154472">
        <w:tc>
          <w:tcPr>
            <w:tcW w:w="2254" w:type="dxa"/>
          </w:tcPr>
          <w:p w14:paraId="46D30CAE" w14:textId="05FDD88A" w:rsidR="00615DC0" w:rsidRPr="00703D49" w:rsidRDefault="00615DC0" w:rsidP="03154472">
            <w:pPr>
              <w:pStyle w:val="TyndallBaseDoc"/>
              <w:rPr>
                <w:rFonts w:eastAsia="Arial" w:cs="Arial"/>
                <w:sz w:val="24"/>
                <w:szCs w:val="24"/>
              </w:rPr>
            </w:pPr>
            <w:r w:rsidRPr="00703D49">
              <w:rPr>
                <w:rFonts w:eastAsia="Arial" w:cs="Arial"/>
                <w:sz w:val="24"/>
                <w:szCs w:val="24"/>
              </w:rPr>
              <w:t>12</w:t>
            </w:r>
          </w:p>
        </w:tc>
        <w:tc>
          <w:tcPr>
            <w:tcW w:w="2254" w:type="dxa"/>
          </w:tcPr>
          <w:p w14:paraId="299A4694" w14:textId="7CB6268F" w:rsidR="00690B8D" w:rsidRPr="00703D49" w:rsidRDefault="00615DC0" w:rsidP="03154472">
            <w:pPr>
              <w:pStyle w:val="TyndallBaseDoc"/>
              <w:rPr>
                <w:rFonts w:eastAsia="Arial" w:cs="Arial"/>
                <w:sz w:val="24"/>
                <w:szCs w:val="24"/>
              </w:rPr>
            </w:pPr>
            <w:r w:rsidRPr="00703D49">
              <w:rPr>
                <w:rFonts w:eastAsia="Arial" w:cs="Arial"/>
                <w:sz w:val="24"/>
                <w:szCs w:val="24"/>
              </w:rPr>
              <w:t>% of Application fees collected and transferred to RBC within target timescale</w:t>
            </w:r>
          </w:p>
        </w:tc>
        <w:tc>
          <w:tcPr>
            <w:tcW w:w="2254" w:type="dxa"/>
          </w:tcPr>
          <w:p w14:paraId="234113BE" w14:textId="77777777" w:rsidR="00615DC0" w:rsidRPr="00703D49" w:rsidRDefault="00615DC0" w:rsidP="03154472">
            <w:pPr>
              <w:pStyle w:val="TyndallBaseDoc"/>
              <w:rPr>
                <w:rFonts w:eastAsia="Arial" w:cs="Arial"/>
                <w:sz w:val="24"/>
                <w:szCs w:val="24"/>
              </w:rPr>
            </w:pPr>
          </w:p>
          <w:p w14:paraId="1E926DAA" w14:textId="129F3020" w:rsidR="00615DC0" w:rsidRPr="00703D49" w:rsidRDefault="00615DC0" w:rsidP="03154472">
            <w:pPr>
              <w:pStyle w:val="TyndallBaseDoc"/>
              <w:rPr>
                <w:rFonts w:eastAsia="Arial" w:cs="Arial"/>
                <w:sz w:val="24"/>
                <w:szCs w:val="24"/>
              </w:rPr>
            </w:pPr>
            <w:r w:rsidRPr="00703D49">
              <w:rPr>
                <w:rFonts w:eastAsia="Arial" w:cs="Arial"/>
                <w:sz w:val="24"/>
                <w:szCs w:val="24"/>
              </w:rPr>
              <w:t>90%</w:t>
            </w:r>
          </w:p>
        </w:tc>
        <w:tc>
          <w:tcPr>
            <w:tcW w:w="2254" w:type="dxa"/>
          </w:tcPr>
          <w:p w14:paraId="0005F5C6" w14:textId="77777777" w:rsidR="00615DC0" w:rsidRPr="00703D49" w:rsidRDefault="00615DC0" w:rsidP="03154472">
            <w:pPr>
              <w:pStyle w:val="TyndallBaseDoc"/>
              <w:rPr>
                <w:rFonts w:eastAsia="Arial" w:cs="Arial"/>
                <w:sz w:val="24"/>
                <w:szCs w:val="24"/>
              </w:rPr>
            </w:pPr>
          </w:p>
          <w:p w14:paraId="7285DAB0" w14:textId="7FB25E9B" w:rsidR="00615DC0" w:rsidRPr="00703D49" w:rsidRDefault="00615DC0" w:rsidP="03154472">
            <w:pPr>
              <w:pStyle w:val="TyndallBaseDoc"/>
              <w:rPr>
                <w:rFonts w:eastAsia="Arial" w:cs="Arial"/>
                <w:sz w:val="24"/>
                <w:szCs w:val="24"/>
              </w:rPr>
            </w:pPr>
            <w:r w:rsidRPr="00703D49">
              <w:rPr>
                <w:rFonts w:eastAsia="Arial" w:cs="Arial"/>
                <w:sz w:val="24"/>
                <w:szCs w:val="24"/>
              </w:rPr>
              <w:t>95% compliance</w:t>
            </w:r>
          </w:p>
        </w:tc>
      </w:tr>
      <w:tr w:rsidR="00615DC0" w:rsidRPr="00703D49" w14:paraId="6D668701" w14:textId="77777777" w:rsidTr="03154472">
        <w:tc>
          <w:tcPr>
            <w:tcW w:w="2254" w:type="dxa"/>
          </w:tcPr>
          <w:p w14:paraId="7BEB5A73" w14:textId="2D4AEF42" w:rsidR="00615DC0" w:rsidRPr="00703D49" w:rsidRDefault="00690B8D" w:rsidP="03154472">
            <w:pPr>
              <w:pStyle w:val="TyndallBaseDoc"/>
              <w:rPr>
                <w:rFonts w:eastAsia="Arial" w:cs="Arial"/>
                <w:sz w:val="24"/>
                <w:szCs w:val="24"/>
              </w:rPr>
            </w:pPr>
            <w:r w:rsidRPr="00703D49">
              <w:rPr>
                <w:rFonts w:eastAsia="Arial" w:cs="Arial"/>
                <w:sz w:val="24"/>
                <w:szCs w:val="24"/>
              </w:rPr>
              <w:t>13</w:t>
            </w:r>
          </w:p>
        </w:tc>
        <w:tc>
          <w:tcPr>
            <w:tcW w:w="2254" w:type="dxa"/>
          </w:tcPr>
          <w:p w14:paraId="01983D07" w14:textId="77777777" w:rsidR="00615DC0" w:rsidRPr="00703D49" w:rsidRDefault="00615DC0" w:rsidP="03154472">
            <w:pPr>
              <w:pStyle w:val="TyndallBaseDoc"/>
              <w:rPr>
                <w:rFonts w:eastAsia="Arial" w:cs="Arial"/>
                <w:sz w:val="24"/>
                <w:szCs w:val="24"/>
              </w:rPr>
            </w:pPr>
            <w:r w:rsidRPr="00703D49">
              <w:rPr>
                <w:rFonts w:eastAsia="Arial" w:cs="Arial"/>
                <w:sz w:val="24"/>
                <w:szCs w:val="24"/>
              </w:rPr>
              <w:t xml:space="preserve">IT helpdesk </w:t>
            </w:r>
          </w:p>
          <w:p w14:paraId="4869E32D" w14:textId="77777777" w:rsidR="00615DC0" w:rsidRPr="00703D49" w:rsidRDefault="00615DC0" w:rsidP="03154472">
            <w:pPr>
              <w:pStyle w:val="TyndallBaseDoc"/>
              <w:rPr>
                <w:rFonts w:eastAsia="Arial" w:cs="Arial"/>
                <w:sz w:val="24"/>
                <w:szCs w:val="24"/>
              </w:rPr>
            </w:pPr>
          </w:p>
          <w:p w14:paraId="213D0094" w14:textId="77777777" w:rsidR="00615DC0" w:rsidRPr="00703D49" w:rsidRDefault="00615DC0" w:rsidP="03154472">
            <w:pPr>
              <w:pStyle w:val="TyndallBaseDoc"/>
              <w:rPr>
                <w:rFonts w:eastAsia="Arial" w:cs="Arial"/>
                <w:sz w:val="24"/>
                <w:szCs w:val="24"/>
              </w:rPr>
            </w:pPr>
            <w:r w:rsidRPr="00703D49">
              <w:rPr>
                <w:rFonts w:eastAsia="Arial" w:cs="Arial"/>
                <w:sz w:val="24"/>
                <w:szCs w:val="24"/>
              </w:rPr>
              <w:t xml:space="preserve">Response times: </w:t>
            </w:r>
          </w:p>
          <w:p w14:paraId="49E10D18" w14:textId="77777777" w:rsidR="00615DC0" w:rsidRPr="00703D49" w:rsidRDefault="00615DC0" w:rsidP="03154472">
            <w:pPr>
              <w:pStyle w:val="TyndallBaseDoc"/>
              <w:rPr>
                <w:rFonts w:eastAsia="Arial" w:cs="Arial"/>
                <w:sz w:val="24"/>
                <w:szCs w:val="24"/>
              </w:rPr>
            </w:pPr>
            <w:r w:rsidRPr="00703D49">
              <w:rPr>
                <w:rFonts w:eastAsia="Arial" w:cs="Arial"/>
                <w:sz w:val="24"/>
                <w:szCs w:val="24"/>
              </w:rPr>
              <w:t xml:space="preserve">- Priority 1 - 15 mins </w:t>
            </w:r>
          </w:p>
          <w:p w14:paraId="59C03945" w14:textId="77777777" w:rsidR="00615DC0" w:rsidRPr="00703D49" w:rsidRDefault="00615DC0" w:rsidP="03154472">
            <w:pPr>
              <w:pStyle w:val="TyndallBaseDoc"/>
              <w:rPr>
                <w:rFonts w:eastAsia="Arial" w:cs="Arial"/>
                <w:sz w:val="24"/>
                <w:szCs w:val="24"/>
              </w:rPr>
            </w:pPr>
            <w:r w:rsidRPr="00703D49">
              <w:rPr>
                <w:rFonts w:eastAsia="Arial" w:cs="Arial"/>
                <w:sz w:val="24"/>
                <w:szCs w:val="24"/>
              </w:rPr>
              <w:t xml:space="preserve">- Priority 2 - 30 mins </w:t>
            </w:r>
          </w:p>
          <w:p w14:paraId="3E61E6F4" w14:textId="77777777" w:rsidR="00615DC0" w:rsidRPr="00703D49" w:rsidRDefault="00615DC0" w:rsidP="03154472">
            <w:pPr>
              <w:pStyle w:val="TyndallBaseDoc"/>
              <w:rPr>
                <w:rFonts w:eastAsia="Arial" w:cs="Arial"/>
                <w:sz w:val="24"/>
                <w:szCs w:val="24"/>
              </w:rPr>
            </w:pPr>
            <w:r w:rsidRPr="00703D49">
              <w:rPr>
                <w:rFonts w:eastAsia="Arial" w:cs="Arial"/>
                <w:sz w:val="24"/>
                <w:szCs w:val="24"/>
              </w:rPr>
              <w:t xml:space="preserve">- Priority 3 - 1 hour </w:t>
            </w:r>
          </w:p>
          <w:p w14:paraId="0EF9E37E" w14:textId="4CE60524" w:rsidR="00615DC0" w:rsidRPr="00703D49" w:rsidRDefault="00615DC0" w:rsidP="03154472">
            <w:pPr>
              <w:pStyle w:val="TyndallBaseDoc"/>
              <w:rPr>
                <w:rFonts w:eastAsia="Arial" w:cs="Arial"/>
                <w:sz w:val="24"/>
                <w:szCs w:val="24"/>
              </w:rPr>
            </w:pPr>
            <w:r w:rsidRPr="00703D49">
              <w:rPr>
                <w:rFonts w:eastAsia="Arial" w:cs="Arial"/>
                <w:sz w:val="24"/>
                <w:szCs w:val="24"/>
              </w:rPr>
              <w:t>- Priority 4 - 1 business day</w:t>
            </w:r>
          </w:p>
        </w:tc>
        <w:tc>
          <w:tcPr>
            <w:tcW w:w="2254" w:type="dxa"/>
          </w:tcPr>
          <w:p w14:paraId="78226E77" w14:textId="77777777" w:rsidR="00615DC0" w:rsidRPr="00703D49" w:rsidRDefault="00615DC0" w:rsidP="03154472">
            <w:pPr>
              <w:pStyle w:val="TyndallBaseDoc"/>
              <w:rPr>
                <w:rFonts w:eastAsia="Arial" w:cs="Arial"/>
                <w:sz w:val="24"/>
                <w:szCs w:val="24"/>
              </w:rPr>
            </w:pPr>
          </w:p>
          <w:p w14:paraId="5BF4C3A4" w14:textId="77777777" w:rsidR="00615DC0" w:rsidRPr="00703D49" w:rsidRDefault="00615DC0" w:rsidP="03154472">
            <w:pPr>
              <w:pStyle w:val="TyndallBaseDoc"/>
              <w:rPr>
                <w:rFonts w:eastAsia="Arial" w:cs="Arial"/>
                <w:sz w:val="24"/>
                <w:szCs w:val="24"/>
              </w:rPr>
            </w:pPr>
          </w:p>
          <w:p w14:paraId="58024085" w14:textId="77777777" w:rsidR="00615DC0" w:rsidRPr="00703D49" w:rsidRDefault="00615DC0" w:rsidP="03154472">
            <w:pPr>
              <w:pStyle w:val="TyndallBaseDoc"/>
              <w:rPr>
                <w:rFonts w:eastAsia="Arial" w:cs="Arial"/>
                <w:sz w:val="24"/>
                <w:szCs w:val="24"/>
              </w:rPr>
            </w:pPr>
          </w:p>
          <w:p w14:paraId="23991A0A" w14:textId="69721544" w:rsidR="00615DC0" w:rsidRPr="00703D49" w:rsidRDefault="00615DC0" w:rsidP="03154472">
            <w:pPr>
              <w:pStyle w:val="TyndallBaseDoc"/>
              <w:rPr>
                <w:rFonts w:eastAsia="Arial" w:cs="Arial"/>
                <w:sz w:val="24"/>
                <w:szCs w:val="24"/>
              </w:rPr>
            </w:pPr>
            <w:r w:rsidRPr="00703D49">
              <w:rPr>
                <w:rFonts w:eastAsia="Arial" w:cs="Arial"/>
                <w:sz w:val="24"/>
                <w:szCs w:val="24"/>
              </w:rPr>
              <w:t>90%</w:t>
            </w:r>
          </w:p>
        </w:tc>
        <w:tc>
          <w:tcPr>
            <w:tcW w:w="2254" w:type="dxa"/>
          </w:tcPr>
          <w:p w14:paraId="58A6C192" w14:textId="77777777" w:rsidR="00615DC0" w:rsidRPr="00703D49" w:rsidRDefault="00615DC0" w:rsidP="03154472">
            <w:pPr>
              <w:pStyle w:val="TyndallBaseDoc"/>
              <w:rPr>
                <w:rFonts w:eastAsia="Arial" w:cs="Arial"/>
                <w:sz w:val="24"/>
                <w:szCs w:val="24"/>
              </w:rPr>
            </w:pPr>
          </w:p>
          <w:p w14:paraId="105CDF26" w14:textId="77777777" w:rsidR="00615DC0" w:rsidRPr="00703D49" w:rsidRDefault="00615DC0" w:rsidP="03154472">
            <w:pPr>
              <w:pStyle w:val="TyndallBaseDoc"/>
              <w:rPr>
                <w:rFonts w:eastAsia="Arial" w:cs="Arial"/>
                <w:sz w:val="24"/>
                <w:szCs w:val="24"/>
              </w:rPr>
            </w:pPr>
          </w:p>
          <w:p w14:paraId="55E977DD" w14:textId="77777777" w:rsidR="00615DC0" w:rsidRPr="00703D49" w:rsidRDefault="00615DC0" w:rsidP="03154472">
            <w:pPr>
              <w:pStyle w:val="TyndallBaseDoc"/>
              <w:rPr>
                <w:rFonts w:eastAsia="Arial" w:cs="Arial"/>
                <w:sz w:val="24"/>
                <w:szCs w:val="24"/>
              </w:rPr>
            </w:pPr>
          </w:p>
          <w:p w14:paraId="78A848ED" w14:textId="77777777" w:rsidR="00615DC0" w:rsidRPr="00703D49" w:rsidRDefault="00615DC0" w:rsidP="03154472">
            <w:pPr>
              <w:pStyle w:val="TyndallBaseDoc"/>
              <w:rPr>
                <w:rFonts w:eastAsia="Arial" w:cs="Arial"/>
                <w:sz w:val="24"/>
                <w:szCs w:val="24"/>
              </w:rPr>
            </w:pPr>
            <w:r w:rsidRPr="00703D49">
              <w:rPr>
                <w:rFonts w:eastAsia="Arial" w:cs="Arial"/>
                <w:sz w:val="24"/>
                <w:szCs w:val="24"/>
              </w:rPr>
              <w:t>95% compliance</w:t>
            </w:r>
          </w:p>
          <w:p w14:paraId="6B029EA9" w14:textId="77777777" w:rsidR="00615DC0" w:rsidRPr="00703D49" w:rsidRDefault="00615DC0" w:rsidP="03154472">
            <w:pPr>
              <w:pStyle w:val="TyndallBaseDoc"/>
              <w:rPr>
                <w:rFonts w:eastAsia="Arial" w:cs="Arial"/>
                <w:sz w:val="24"/>
                <w:szCs w:val="24"/>
              </w:rPr>
            </w:pPr>
          </w:p>
          <w:p w14:paraId="5E8DAF41" w14:textId="77777777" w:rsidR="00615DC0" w:rsidRPr="00703D49" w:rsidRDefault="00615DC0" w:rsidP="03154472">
            <w:pPr>
              <w:pStyle w:val="TyndallBaseDoc"/>
              <w:rPr>
                <w:rFonts w:eastAsia="Arial" w:cs="Arial"/>
                <w:sz w:val="24"/>
                <w:szCs w:val="24"/>
              </w:rPr>
            </w:pPr>
          </w:p>
          <w:p w14:paraId="7C89462C" w14:textId="77777777" w:rsidR="00615DC0" w:rsidRPr="00703D49" w:rsidRDefault="00615DC0" w:rsidP="03154472">
            <w:pPr>
              <w:pStyle w:val="TyndallBaseDoc"/>
              <w:rPr>
                <w:rFonts w:eastAsia="Arial" w:cs="Arial"/>
                <w:sz w:val="24"/>
                <w:szCs w:val="24"/>
              </w:rPr>
            </w:pPr>
          </w:p>
          <w:p w14:paraId="395605F6" w14:textId="77777777" w:rsidR="00615DC0" w:rsidRPr="00703D49" w:rsidRDefault="00615DC0" w:rsidP="03154472">
            <w:pPr>
              <w:pStyle w:val="TyndallBaseDoc"/>
              <w:rPr>
                <w:rFonts w:eastAsia="Arial" w:cs="Arial"/>
                <w:sz w:val="24"/>
                <w:szCs w:val="24"/>
              </w:rPr>
            </w:pPr>
          </w:p>
          <w:p w14:paraId="4388AD20" w14:textId="77777777" w:rsidR="00615DC0" w:rsidRPr="00703D49" w:rsidRDefault="00615DC0" w:rsidP="03154472">
            <w:pPr>
              <w:pStyle w:val="TyndallBaseDoc"/>
              <w:rPr>
                <w:rFonts w:eastAsia="Arial" w:cs="Arial"/>
                <w:sz w:val="24"/>
                <w:szCs w:val="24"/>
              </w:rPr>
            </w:pPr>
          </w:p>
        </w:tc>
      </w:tr>
      <w:tr w:rsidR="00690B8D" w:rsidRPr="00703D49" w14:paraId="1D02B730" w14:textId="77777777" w:rsidTr="03154472">
        <w:tc>
          <w:tcPr>
            <w:tcW w:w="2254" w:type="dxa"/>
          </w:tcPr>
          <w:p w14:paraId="7C0530F7" w14:textId="77777777" w:rsidR="00796A41" w:rsidRPr="00703D49" w:rsidRDefault="00796A41" w:rsidP="03154472">
            <w:pPr>
              <w:pStyle w:val="TyndallBaseDoc"/>
              <w:rPr>
                <w:rFonts w:eastAsia="Arial" w:cs="Arial"/>
                <w:sz w:val="24"/>
                <w:szCs w:val="24"/>
              </w:rPr>
            </w:pPr>
            <w:r w:rsidRPr="00703D49">
              <w:rPr>
                <w:rFonts w:eastAsia="Arial" w:cs="Arial"/>
                <w:sz w:val="24"/>
                <w:szCs w:val="24"/>
              </w:rPr>
              <w:t>14</w:t>
            </w:r>
            <w:r w:rsidRPr="00703D49">
              <w:rPr>
                <w:rFonts w:cs="Arial"/>
              </w:rPr>
              <w:tab/>
            </w:r>
            <w:r w:rsidRPr="00703D49">
              <w:rPr>
                <w:rFonts w:eastAsia="Arial" w:cs="Arial"/>
                <w:sz w:val="24"/>
                <w:szCs w:val="24"/>
              </w:rPr>
              <w:t>IT helpdesk</w:t>
            </w:r>
          </w:p>
          <w:p w14:paraId="6E346EE9" w14:textId="77777777" w:rsidR="00796A41" w:rsidRPr="00703D49" w:rsidRDefault="00796A41" w:rsidP="03154472">
            <w:pPr>
              <w:pStyle w:val="TyndallBaseDoc"/>
              <w:rPr>
                <w:rFonts w:eastAsia="Arial" w:cs="Arial"/>
                <w:sz w:val="24"/>
                <w:szCs w:val="24"/>
              </w:rPr>
            </w:pPr>
          </w:p>
          <w:p w14:paraId="0FCE67D0" w14:textId="24E399EF" w:rsidR="00796A41" w:rsidRPr="00703D49" w:rsidRDefault="00796A41" w:rsidP="03154472">
            <w:pPr>
              <w:pStyle w:val="TyndallBaseDoc"/>
              <w:rPr>
                <w:rFonts w:eastAsia="Arial" w:cs="Arial"/>
                <w:sz w:val="24"/>
                <w:szCs w:val="24"/>
              </w:rPr>
            </w:pPr>
            <w:r w:rsidRPr="00703D49">
              <w:rPr>
                <w:rFonts w:cs="Arial"/>
                <w:sz w:val="24"/>
                <w:szCs w:val="24"/>
              </w:rPr>
              <w:tab/>
            </w:r>
          </w:p>
          <w:p w14:paraId="0AC69F75" w14:textId="605B91F9" w:rsidR="00690B8D" w:rsidRPr="00703D49" w:rsidRDefault="00690B8D" w:rsidP="03154472">
            <w:pPr>
              <w:pStyle w:val="TyndallBaseDoc"/>
              <w:rPr>
                <w:rFonts w:eastAsia="Arial" w:cs="Arial"/>
                <w:sz w:val="24"/>
                <w:szCs w:val="24"/>
              </w:rPr>
            </w:pPr>
          </w:p>
        </w:tc>
        <w:tc>
          <w:tcPr>
            <w:tcW w:w="2254" w:type="dxa"/>
          </w:tcPr>
          <w:p w14:paraId="4A9529BF" w14:textId="77777777" w:rsidR="00726075" w:rsidRPr="00703D49" w:rsidRDefault="00726075" w:rsidP="03154472">
            <w:pPr>
              <w:pStyle w:val="TyndallBaseDoc"/>
              <w:rPr>
                <w:rFonts w:eastAsia="Arial" w:cs="Arial"/>
                <w:sz w:val="24"/>
                <w:szCs w:val="24"/>
              </w:rPr>
            </w:pPr>
            <w:r w:rsidRPr="00703D49">
              <w:rPr>
                <w:rFonts w:eastAsia="Arial" w:cs="Arial"/>
                <w:sz w:val="24"/>
                <w:szCs w:val="24"/>
              </w:rPr>
              <w:t>Resolution</w:t>
            </w:r>
          </w:p>
          <w:p w14:paraId="576F6442" w14:textId="77777777" w:rsidR="00726075" w:rsidRPr="00703D49" w:rsidRDefault="00726075" w:rsidP="03154472">
            <w:pPr>
              <w:pStyle w:val="TyndallBaseDoc"/>
              <w:rPr>
                <w:rFonts w:eastAsia="Arial" w:cs="Arial"/>
                <w:sz w:val="24"/>
                <w:szCs w:val="24"/>
              </w:rPr>
            </w:pPr>
          </w:p>
          <w:p w14:paraId="67660E4B" w14:textId="77777777" w:rsidR="00726075" w:rsidRPr="00703D49" w:rsidRDefault="00726075" w:rsidP="03154472">
            <w:pPr>
              <w:pStyle w:val="TyndallBaseDoc"/>
              <w:rPr>
                <w:rFonts w:eastAsia="Arial" w:cs="Arial"/>
                <w:sz w:val="24"/>
                <w:szCs w:val="24"/>
              </w:rPr>
            </w:pPr>
            <w:r w:rsidRPr="00703D49">
              <w:rPr>
                <w:rFonts w:eastAsia="Arial" w:cs="Arial"/>
                <w:sz w:val="24"/>
                <w:szCs w:val="24"/>
              </w:rPr>
              <w:t>- Priority 1 - 4 hours (24x7)</w:t>
            </w:r>
          </w:p>
          <w:p w14:paraId="513F36AD" w14:textId="77777777" w:rsidR="00726075" w:rsidRPr="00703D49" w:rsidRDefault="00726075" w:rsidP="03154472">
            <w:pPr>
              <w:pStyle w:val="TyndallBaseDoc"/>
              <w:rPr>
                <w:rFonts w:eastAsia="Arial" w:cs="Arial"/>
                <w:sz w:val="24"/>
                <w:szCs w:val="24"/>
              </w:rPr>
            </w:pPr>
            <w:r w:rsidRPr="00703D49">
              <w:rPr>
                <w:rFonts w:eastAsia="Arial" w:cs="Arial"/>
                <w:sz w:val="24"/>
                <w:szCs w:val="24"/>
              </w:rPr>
              <w:t xml:space="preserve">- Priority 2 - 8 hours (24x7) </w:t>
            </w:r>
          </w:p>
          <w:p w14:paraId="0121661D" w14:textId="77777777" w:rsidR="00726075" w:rsidRPr="00703D49" w:rsidRDefault="00726075" w:rsidP="03154472">
            <w:pPr>
              <w:pStyle w:val="TyndallBaseDoc"/>
              <w:rPr>
                <w:rFonts w:eastAsia="Arial" w:cs="Arial"/>
                <w:sz w:val="24"/>
                <w:szCs w:val="24"/>
              </w:rPr>
            </w:pPr>
            <w:r w:rsidRPr="00703D49">
              <w:rPr>
                <w:rFonts w:eastAsia="Arial" w:cs="Arial"/>
                <w:sz w:val="24"/>
                <w:szCs w:val="24"/>
              </w:rPr>
              <w:lastRenderedPageBreak/>
              <w:t>- Priority 3 - 36 business hours</w:t>
            </w:r>
          </w:p>
          <w:p w14:paraId="00E003DB" w14:textId="79572326" w:rsidR="00690B8D" w:rsidRPr="00703D49" w:rsidRDefault="00726075" w:rsidP="03154472">
            <w:pPr>
              <w:pStyle w:val="TyndallBaseDoc"/>
              <w:rPr>
                <w:rFonts w:eastAsia="Arial" w:cs="Arial"/>
                <w:sz w:val="24"/>
                <w:szCs w:val="24"/>
              </w:rPr>
            </w:pPr>
            <w:r w:rsidRPr="00703D49">
              <w:rPr>
                <w:rFonts w:eastAsia="Arial" w:cs="Arial"/>
                <w:sz w:val="24"/>
                <w:szCs w:val="24"/>
              </w:rPr>
              <w:t>- Priority 4 - 72 business hours</w:t>
            </w:r>
          </w:p>
        </w:tc>
        <w:tc>
          <w:tcPr>
            <w:tcW w:w="2254" w:type="dxa"/>
          </w:tcPr>
          <w:p w14:paraId="2D008C73" w14:textId="3C996381" w:rsidR="00690B8D" w:rsidRPr="00703D49" w:rsidRDefault="00726075" w:rsidP="03154472">
            <w:pPr>
              <w:pStyle w:val="TyndallBaseDoc"/>
              <w:rPr>
                <w:rFonts w:eastAsia="Arial" w:cs="Arial"/>
                <w:sz w:val="24"/>
                <w:szCs w:val="24"/>
              </w:rPr>
            </w:pPr>
            <w:r w:rsidRPr="00703D49">
              <w:rPr>
                <w:rFonts w:eastAsia="Arial" w:cs="Arial"/>
                <w:sz w:val="24"/>
                <w:szCs w:val="24"/>
              </w:rPr>
              <w:lastRenderedPageBreak/>
              <w:t>85%</w:t>
            </w:r>
            <w:r w:rsidRPr="00703D49">
              <w:rPr>
                <w:rFonts w:cs="Arial"/>
              </w:rPr>
              <w:tab/>
            </w:r>
          </w:p>
        </w:tc>
        <w:tc>
          <w:tcPr>
            <w:tcW w:w="2254" w:type="dxa"/>
          </w:tcPr>
          <w:p w14:paraId="0918F1D9" w14:textId="3CCDFBFD" w:rsidR="00690B8D" w:rsidRPr="00703D49" w:rsidRDefault="00726075" w:rsidP="03154472">
            <w:pPr>
              <w:pStyle w:val="TyndallBaseDoc"/>
              <w:rPr>
                <w:rFonts w:eastAsia="Arial" w:cs="Arial"/>
                <w:sz w:val="24"/>
                <w:szCs w:val="24"/>
              </w:rPr>
            </w:pPr>
            <w:r w:rsidRPr="00703D49">
              <w:rPr>
                <w:rFonts w:eastAsia="Arial" w:cs="Arial"/>
                <w:sz w:val="24"/>
                <w:szCs w:val="24"/>
              </w:rPr>
              <w:t>90% compliance</w:t>
            </w:r>
          </w:p>
        </w:tc>
      </w:tr>
      <w:tr w:rsidR="00796A41" w:rsidRPr="00703D49" w14:paraId="6AFD8B75" w14:textId="77777777" w:rsidTr="03154472">
        <w:tc>
          <w:tcPr>
            <w:tcW w:w="2254" w:type="dxa"/>
          </w:tcPr>
          <w:p w14:paraId="0BC28051" w14:textId="4C4ED1F7" w:rsidR="00796A41" w:rsidRPr="00703D49" w:rsidRDefault="00796A41" w:rsidP="03154472">
            <w:pPr>
              <w:pStyle w:val="TyndallBaseDoc"/>
              <w:rPr>
                <w:rFonts w:eastAsia="Arial" w:cs="Arial"/>
                <w:sz w:val="24"/>
                <w:szCs w:val="24"/>
              </w:rPr>
            </w:pPr>
            <w:r w:rsidRPr="00703D49">
              <w:rPr>
                <w:rFonts w:eastAsia="Arial" w:cs="Arial"/>
                <w:sz w:val="24"/>
                <w:szCs w:val="24"/>
              </w:rPr>
              <w:t>15</w:t>
            </w:r>
          </w:p>
        </w:tc>
        <w:tc>
          <w:tcPr>
            <w:tcW w:w="2254" w:type="dxa"/>
          </w:tcPr>
          <w:p w14:paraId="3FC158DA" w14:textId="09F6E8CD" w:rsidR="00796A41" w:rsidRPr="00703D49" w:rsidRDefault="00796A41" w:rsidP="03154472">
            <w:pPr>
              <w:pStyle w:val="TyndallBaseDoc"/>
              <w:rPr>
                <w:rFonts w:eastAsia="Arial" w:cs="Arial"/>
                <w:sz w:val="24"/>
                <w:szCs w:val="24"/>
              </w:rPr>
            </w:pPr>
            <w:r w:rsidRPr="00703D49">
              <w:rPr>
                <w:rFonts w:eastAsia="Arial" w:cs="Arial"/>
                <w:sz w:val="24"/>
                <w:szCs w:val="24"/>
              </w:rPr>
              <w:t>Stakeholder engagement – delivery of stakeholder events tendered</w:t>
            </w:r>
            <w:r w:rsidRPr="00703D49">
              <w:rPr>
                <w:rFonts w:cs="Arial"/>
              </w:rPr>
              <w:tab/>
            </w:r>
          </w:p>
        </w:tc>
        <w:tc>
          <w:tcPr>
            <w:tcW w:w="2254" w:type="dxa"/>
          </w:tcPr>
          <w:p w14:paraId="777A6A39" w14:textId="39DC94C3" w:rsidR="00796A41" w:rsidRPr="00703D49" w:rsidRDefault="00726075" w:rsidP="03154472">
            <w:pPr>
              <w:pStyle w:val="TyndallBaseDoc"/>
              <w:rPr>
                <w:rFonts w:eastAsia="Arial" w:cs="Arial"/>
                <w:sz w:val="24"/>
                <w:szCs w:val="24"/>
              </w:rPr>
            </w:pPr>
            <w:r w:rsidRPr="00703D49">
              <w:rPr>
                <w:rFonts w:eastAsia="Arial" w:cs="Arial"/>
                <w:sz w:val="24"/>
                <w:szCs w:val="24"/>
              </w:rPr>
              <w:t>90%</w:t>
            </w:r>
          </w:p>
        </w:tc>
        <w:tc>
          <w:tcPr>
            <w:tcW w:w="2254" w:type="dxa"/>
          </w:tcPr>
          <w:p w14:paraId="2E4A1467" w14:textId="66E45346" w:rsidR="00796A41" w:rsidRPr="00703D49" w:rsidRDefault="00726075" w:rsidP="03154472">
            <w:pPr>
              <w:pStyle w:val="TyndallBaseDoc"/>
              <w:rPr>
                <w:rFonts w:eastAsia="Arial" w:cs="Arial"/>
                <w:sz w:val="24"/>
                <w:szCs w:val="24"/>
              </w:rPr>
            </w:pPr>
            <w:r w:rsidRPr="00703D49">
              <w:rPr>
                <w:rFonts w:eastAsia="Arial" w:cs="Arial"/>
                <w:sz w:val="24"/>
                <w:szCs w:val="24"/>
              </w:rPr>
              <w:t>95% compliance</w:t>
            </w:r>
          </w:p>
        </w:tc>
      </w:tr>
    </w:tbl>
    <w:p w14:paraId="64E25A19" w14:textId="77777777" w:rsidR="004E028F" w:rsidRPr="00703D49" w:rsidRDefault="004E028F" w:rsidP="03154472">
      <w:pPr>
        <w:pStyle w:val="TyndallBaseDoc"/>
        <w:rPr>
          <w:rFonts w:eastAsia="Arial" w:cs="Arial"/>
          <w:sz w:val="24"/>
          <w:szCs w:val="24"/>
        </w:rPr>
      </w:pPr>
    </w:p>
    <w:p w14:paraId="37A7808C" w14:textId="1A2564DB" w:rsidR="009752CA" w:rsidRPr="00703D49" w:rsidRDefault="009752CA" w:rsidP="009C7A69">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Failure to achieve at or above target level </w:t>
      </w:r>
      <w:r w:rsidR="00B547A5" w:rsidRPr="00703D49">
        <w:rPr>
          <w:rFonts w:ascii="Arial" w:eastAsia="Arial" w:hAnsi="Arial" w:cs="Arial"/>
          <w:sz w:val="24"/>
          <w:szCs w:val="24"/>
        </w:rPr>
        <w:t xml:space="preserve">will </w:t>
      </w:r>
      <w:r w:rsidR="006D0975" w:rsidRPr="00703D49">
        <w:rPr>
          <w:rFonts w:ascii="Arial" w:eastAsia="Arial" w:hAnsi="Arial" w:cs="Arial"/>
          <w:sz w:val="24"/>
          <w:szCs w:val="24"/>
        </w:rPr>
        <w:t>trigger a</w:t>
      </w:r>
      <w:r w:rsidR="00B547A5" w:rsidRPr="00703D49">
        <w:rPr>
          <w:rFonts w:ascii="Arial" w:eastAsia="Arial" w:hAnsi="Arial" w:cs="Arial"/>
          <w:sz w:val="24"/>
          <w:szCs w:val="24"/>
        </w:rPr>
        <w:t xml:space="preserve"> collaborative solutioning </w:t>
      </w:r>
      <w:r w:rsidR="006D0975" w:rsidRPr="00703D49">
        <w:rPr>
          <w:rFonts w:ascii="Arial" w:eastAsia="Arial" w:hAnsi="Arial" w:cs="Arial"/>
          <w:sz w:val="24"/>
          <w:szCs w:val="24"/>
        </w:rPr>
        <w:t xml:space="preserve">between the supplier and RBC </w:t>
      </w:r>
      <w:r w:rsidR="00B547A5" w:rsidRPr="00703D49">
        <w:rPr>
          <w:rFonts w:ascii="Arial" w:eastAsia="Arial" w:hAnsi="Arial" w:cs="Arial"/>
          <w:sz w:val="24"/>
          <w:szCs w:val="24"/>
        </w:rPr>
        <w:t>through C</w:t>
      </w:r>
      <w:r w:rsidR="003970A5" w:rsidRPr="00703D49">
        <w:rPr>
          <w:rFonts w:ascii="Arial" w:eastAsia="Arial" w:hAnsi="Arial" w:cs="Arial"/>
          <w:sz w:val="24"/>
          <w:szCs w:val="24"/>
        </w:rPr>
        <w:t xml:space="preserve">ontract </w:t>
      </w:r>
      <w:r w:rsidR="00B547A5" w:rsidRPr="00703D49">
        <w:rPr>
          <w:rFonts w:ascii="Arial" w:eastAsia="Arial" w:hAnsi="Arial" w:cs="Arial"/>
          <w:sz w:val="24"/>
          <w:szCs w:val="24"/>
        </w:rPr>
        <w:t>M</w:t>
      </w:r>
      <w:r w:rsidR="003970A5" w:rsidRPr="00703D49">
        <w:rPr>
          <w:rFonts w:ascii="Arial" w:eastAsia="Arial" w:hAnsi="Arial" w:cs="Arial"/>
          <w:sz w:val="24"/>
          <w:szCs w:val="24"/>
        </w:rPr>
        <w:t>anagement</w:t>
      </w:r>
      <w:r w:rsidR="00B547A5" w:rsidRPr="00703D49">
        <w:rPr>
          <w:rFonts w:ascii="Arial" w:eastAsia="Arial" w:hAnsi="Arial" w:cs="Arial"/>
          <w:sz w:val="24"/>
          <w:szCs w:val="24"/>
        </w:rPr>
        <w:t xml:space="preserve"> </w:t>
      </w:r>
      <w:r w:rsidR="00FB1886" w:rsidRPr="00703D49">
        <w:rPr>
          <w:rFonts w:ascii="Arial" w:eastAsia="Arial" w:hAnsi="Arial" w:cs="Arial"/>
          <w:sz w:val="24"/>
          <w:szCs w:val="24"/>
        </w:rPr>
        <w:t>meetings and/or improvement plans being initiated</w:t>
      </w:r>
      <w:r w:rsidR="00B547A5" w:rsidRPr="00703D49">
        <w:rPr>
          <w:rFonts w:ascii="Arial" w:eastAsia="Arial" w:hAnsi="Arial" w:cs="Arial"/>
          <w:sz w:val="24"/>
          <w:szCs w:val="24"/>
        </w:rPr>
        <w:t>.</w:t>
      </w:r>
      <w:r w:rsidR="00FB1886" w:rsidRPr="00703D49">
        <w:rPr>
          <w:rFonts w:ascii="Arial" w:eastAsia="Arial" w:hAnsi="Arial" w:cs="Arial"/>
          <w:sz w:val="24"/>
          <w:szCs w:val="24"/>
        </w:rPr>
        <w:t xml:space="preserve"> Failure to achieve above the ‘failure threshold’ </w:t>
      </w:r>
      <w:r w:rsidRPr="00703D49">
        <w:rPr>
          <w:rFonts w:ascii="Arial" w:eastAsia="Arial" w:hAnsi="Arial" w:cs="Arial"/>
          <w:sz w:val="24"/>
          <w:szCs w:val="24"/>
        </w:rPr>
        <w:t xml:space="preserve">will result in </w:t>
      </w:r>
      <w:r w:rsidR="00B547A5" w:rsidRPr="00703D49">
        <w:rPr>
          <w:rFonts w:ascii="Arial" w:eastAsia="Arial" w:hAnsi="Arial" w:cs="Arial"/>
          <w:sz w:val="24"/>
          <w:szCs w:val="24"/>
        </w:rPr>
        <w:t>use of remedial measures as outlined within the contract being applied</w:t>
      </w:r>
      <w:r w:rsidR="006D0975" w:rsidRPr="00703D49">
        <w:rPr>
          <w:rFonts w:ascii="Arial" w:eastAsia="Arial" w:hAnsi="Arial" w:cs="Arial"/>
          <w:sz w:val="24"/>
          <w:szCs w:val="24"/>
        </w:rPr>
        <w:t>.</w:t>
      </w:r>
    </w:p>
    <w:p w14:paraId="784290B9" w14:textId="4FC367A7" w:rsidR="000B7881" w:rsidRPr="00703D49" w:rsidRDefault="00CA2F8C" w:rsidP="009C7A69">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Where a supplier offers service levels of greater benefit to the Council than those stated, it is expected that the higher of the service levels that could be offered should be delivered and performance monitored against.</w:t>
      </w:r>
    </w:p>
    <w:p w14:paraId="717954A5" w14:textId="29A8ACCF" w:rsidR="00F609D3" w:rsidRPr="00703D49" w:rsidRDefault="000B7881" w:rsidP="009C7A69">
      <w:pPr>
        <w:pStyle w:val="ListParagraph"/>
        <w:numPr>
          <w:ilvl w:val="1"/>
          <w:numId w:val="4"/>
        </w:numPr>
        <w:tabs>
          <w:tab w:val="clear" w:pos="360"/>
          <w:tab w:val="num" w:pos="851"/>
        </w:tabs>
        <w:spacing w:before="120" w:after="120" w:line="240" w:lineRule="auto"/>
        <w:ind w:left="851" w:hanging="851"/>
        <w:contextualSpacing w:val="0"/>
        <w:rPr>
          <w:rFonts w:ascii="Arial" w:eastAsia="Arial" w:hAnsi="Arial" w:cs="Arial"/>
          <w:sz w:val="24"/>
          <w:szCs w:val="24"/>
        </w:rPr>
      </w:pPr>
      <w:r w:rsidRPr="00703D49">
        <w:rPr>
          <w:rFonts w:ascii="Arial" w:eastAsia="Arial" w:hAnsi="Arial" w:cs="Arial"/>
          <w:sz w:val="24"/>
          <w:szCs w:val="24"/>
        </w:rPr>
        <w:t xml:space="preserve">We propose to hold </w:t>
      </w:r>
      <w:r w:rsidR="00154C6D" w:rsidRPr="00703D49">
        <w:rPr>
          <w:rFonts w:ascii="Arial" w:eastAsia="Arial" w:hAnsi="Arial" w:cs="Arial"/>
          <w:sz w:val="24"/>
          <w:szCs w:val="24"/>
        </w:rPr>
        <w:t>wee</w:t>
      </w:r>
      <w:r w:rsidR="00E46CAF" w:rsidRPr="00703D49">
        <w:rPr>
          <w:rFonts w:ascii="Arial" w:eastAsia="Arial" w:hAnsi="Arial" w:cs="Arial"/>
          <w:sz w:val="24"/>
          <w:szCs w:val="24"/>
        </w:rPr>
        <w:t xml:space="preserve">kly operational meetings at commencement of implementation and thereafter </w:t>
      </w:r>
      <w:r w:rsidRPr="00703D49">
        <w:rPr>
          <w:rFonts w:ascii="Arial" w:eastAsia="Arial" w:hAnsi="Arial" w:cs="Arial"/>
          <w:sz w:val="24"/>
          <w:szCs w:val="24"/>
        </w:rPr>
        <w:t>monthly operational meetings which should be attended by RBC and supplier to discuss and set actions for operational issues in particular relating to</w:t>
      </w:r>
      <w:r w:rsidR="00726075" w:rsidRPr="00703D49">
        <w:rPr>
          <w:rFonts w:ascii="Arial" w:eastAsia="Arial" w:hAnsi="Arial" w:cs="Arial"/>
          <w:sz w:val="24"/>
          <w:szCs w:val="24"/>
        </w:rPr>
        <w:t>:</w:t>
      </w:r>
    </w:p>
    <w:p w14:paraId="24D0387E" w14:textId="7604F720" w:rsidR="00ED0161" w:rsidRPr="00703D49" w:rsidRDefault="00ED0161" w:rsidP="03154472">
      <w:pPr>
        <w:pStyle w:val="TyndallBaseDoc"/>
        <w:numPr>
          <w:ilvl w:val="0"/>
          <w:numId w:val="31"/>
        </w:numPr>
        <w:rPr>
          <w:rFonts w:eastAsia="Arial" w:cs="Arial"/>
          <w:sz w:val="24"/>
          <w:szCs w:val="24"/>
        </w:rPr>
      </w:pPr>
      <w:r w:rsidRPr="00703D49">
        <w:rPr>
          <w:rFonts w:eastAsia="Arial" w:cs="Arial"/>
          <w:sz w:val="24"/>
          <w:szCs w:val="24"/>
        </w:rPr>
        <w:t>Timetabling and planning of stakeholder events</w:t>
      </w:r>
    </w:p>
    <w:p w14:paraId="04EA08EB" w14:textId="0C26C25D" w:rsidR="0049096A" w:rsidRPr="00703D49" w:rsidRDefault="0049096A" w:rsidP="03154472">
      <w:pPr>
        <w:pStyle w:val="TyndallBaseDoc"/>
        <w:numPr>
          <w:ilvl w:val="0"/>
          <w:numId w:val="31"/>
        </w:numPr>
        <w:rPr>
          <w:rFonts w:eastAsia="Arial" w:cs="Arial"/>
          <w:sz w:val="24"/>
          <w:szCs w:val="24"/>
        </w:rPr>
      </w:pPr>
      <w:r w:rsidRPr="00703D49">
        <w:rPr>
          <w:rFonts w:eastAsia="Arial" w:cs="Arial"/>
          <w:sz w:val="24"/>
          <w:szCs w:val="24"/>
        </w:rPr>
        <w:t>Timetabling and planning of inspections</w:t>
      </w:r>
    </w:p>
    <w:p w14:paraId="6D59839E" w14:textId="77777777" w:rsidR="00A12CB8" w:rsidRPr="00703D49" w:rsidRDefault="00A12CB8" w:rsidP="03154472">
      <w:pPr>
        <w:pStyle w:val="TyndallBaseDoc"/>
        <w:numPr>
          <w:ilvl w:val="0"/>
          <w:numId w:val="31"/>
        </w:numPr>
        <w:rPr>
          <w:rFonts w:eastAsia="Arial" w:cs="Arial"/>
          <w:sz w:val="24"/>
          <w:szCs w:val="24"/>
        </w:rPr>
      </w:pPr>
      <w:r w:rsidRPr="00703D49">
        <w:rPr>
          <w:rFonts w:eastAsia="Arial" w:cs="Arial"/>
          <w:sz w:val="24"/>
          <w:szCs w:val="24"/>
        </w:rPr>
        <w:t>Monitoring of applications awaiting decisions</w:t>
      </w:r>
    </w:p>
    <w:p w14:paraId="66568A5F" w14:textId="68558080" w:rsidR="003A70EA" w:rsidRPr="00703D49" w:rsidRDefault="00E619A0" w:rsidP="03154472">
      <w:pPr>
        <w:pStyle w:val="TyndallBaseDoc"/>
        <w:numPr>
          <w:ilvl w:val="0"/>
          <w:numId w:val="31"/>
        </w:numPr>
        <w:rPr>
          <w:rFonts w:eastAsia="Arial" w:cs="Arial"/>
          <w:sz w:val="24"/>
          <w:szCs w:val="24"/>
        </w:rPr>
      </w:pPr>
      <w:r w:rsidRPr="00703D49">
        <w:rPr>
          <w:rFonts w:eastAsia="Arial" w:cs="Arial"/>
          <w:sz w:val="24"/>
          <w:szCs w:val="24"/>
        </w:rPr>
        <w:t>Standard templates and application guidance</w:t>
      </w:r>
    </w:p>
    <w:p w14:paraId="4D955574" w14:textId="0996FC57" w:rsidR="00AC4EF9" w:rsidRPr="00703D49" w:rsidRDefault="00E516D0" w:rsidP="03154472">
      <w:pPr>
        <w:pStyle w:val="TyndallBaseDoc"/>
        <w:numPr>
          <w:ilvl w:val="0"/>
          <w:numId w:val="31"/>
        </w:numPr>
        <w:rPr>
          <w:rFonts w:eastAsia="Arial" w:cs="Arial"/>
          <w:sz w:val="24"/>
          <w:szCs w:val="24"/>
        </w:rPr>
      </w:pPr>
      <w:r w:rsidRPr="00703D49">
        <w:rPr>
          <w:rFonts w:eastAsia="Arial" w:cs="Arial"/>
          <w:sz w:val="24"/>
          <w:szCs w:val="24"/>
        </w:rPr>
        <w:t>O</w:t>
      </w:r>
      <w:r w:rsidR="000B7881" w:rsidRPr="00703D49">
        <w:rPr>
          <w:rFonts w:eastAsia="Arial" w:cs="Arial"/>
          <w:sz w:val="24"/>
          <w:szCs w:val="24"/>
        </w:rPr>
        <w:t>utcomes of property inspections</w:t>
      </w:r>
      <w:r w:rsidR="00D3178B" w:rsidRPr="00703D49">
        <w:rPr>
          <w:rFonts w:eastAsia="Arial" w:cs="Arial"/>
          <w:sz w:val="24"/>
          <w:szCs w:val="24"/>
        </w:rPr>
        <w:t xml:space="preserve"> </w:t>
      </w:r>
    </w:p>
    <w:p w14:paraId="3094F1B9" w14:textId="6840E3BF" w:rsidR="00F609D3" w:rsidRPr="00703D49" w:rsidRDefault="00A15818" w:rsidP="03154472">
      <w:pPr>
        <w:pStyle w:val="TyndallBaseDoc"/>
        <w:numPr>
          <w:ilvl w:val="1"/>
          <w:numId w:val="31"/>
        </w:numPr>
        <w:rPr>
          <w:rFonts w:eastAsia="Arial" w:cs="Arial"/>
          <w:sz w:val="24"/>
          <w:szCs w:val="24"/>
        </w:rPr>
      </w:pPr>
      <w:r w:rsidRPr="00703D49">
        <w:rPr>
          <w:rFonts w:eastAsia="Arial" w:cs="Arial"/>
          <w:sz w:val="24"/>
          <w:szCs w:val="24"/>
        </w:rPr>
        <w:t>C</w:t>
      </w:r>
      <w:r w:rsidR="00D3178B" w:rsidRPr="00703D49">
        <w:rPr>
          <w:rFonts w:eastAsia="Arial" w:cs="Arial"/>
          <w:sz w:val="24"/>
          <w:szCs w:val="24"/>
        </w:rPr>
        <w:t>onsistency monitoring</w:t>
      </w:r>
    </w:p>
    <w:p w14:paraId="0C179F55" w14:textId="5E80423C" w:rsidR="00FC0D61" w:rsidRPr="00703D49" w:rsidRDefault="00FC0D61" w:rsidP="03154472">
      <w:pPr>
        <w:pStyle w:val="TyndallBaseDoc"/>
        <w:numPr>
          <w:ilvl w:val="1"/>
          <w:numId w:val="31"/>
        </w:numPr>
        <w:rPr>
          <w:rFonts w:eastAsia="Arial" w:cs="Arial"/>
          <w:sz w:val="24"/>
          <w:szCs w:val="24"/>
        </w:rPr>
      </w:pPr>
      <w:r w:rsidRPr="00703D49">
        <w:rPr>
          <w:rFonts w:eastAsia="Arial" w:cs="Arial"/>
          <w:sz w:val="24"/>
          <w:szCs w:val="24"/>
        </w:rPr>
        <w:t>Identification of problem landlords and properties/property types</w:t>
      </w:r>
    </w:p>
    <w:p w14:paraId="55BDD4B8" w14:textId="1C875552" w:rsidR="00A00E34" w:rsidRPr="00703D49" w:rsidRDefault="00A00E34" w:rsidP="03154472">
      <w:pPr>
        <w:pStyle w:val="TyndallBaseDoc"/>
        <w:numPr>
          <w:ilvl w:val="0"/>
          <w:numId w:val="31"/>
        </w:numPr>
        <w:rPr>
          <w:rFonts w:eastAsia="Arial" w:cs="Arial"/>
          <w:sz w:val="24"/>
          <w:szCs w:val="24"/>
        </w:rPr>
      </w:pPr>
      <w:r w:rsidRPr="00703D49">
        <w:rPr>
          <w:rFonts w:eastAsia="Arial" w:cs="Arial"/>
          <w:sz w:val="24"/>
          <w:szCs w:val="24"/>
        </w:rPr>
        <w:t>Licence decisions (grant and refusal</w:t>
      </w:r>
      <w:r w:rsidR="003A70EA" w:rsidRPr="00703D49">
        <w:rPr>
          <w:rFonts w:eastAsia="Arial" w:cs="Arial"/>
          <w:sz w:val="24"/>
          <w:szCs w:val="24"/>
        </w:rPr>
        <w:t xml:space="preserve"> and setting of conditions</w:t>
      </w:r>
      <w:r w:rsidRPr="00703D49">
        <w:rPr>
          <w:rFonts w:eastAsia="Arial" w:cs="Arial"/>
          <w:sz w:val="24"/>
          <w:szCs w:val="24"/>
        </w:rPr>
        <w:t>)</w:t>
      </w:r>
    </w:p>
    <w:p w14:paraId="6813F7F4" w14:textId="58FAF812" w:rsidR="006435FD" w:rsidRPr="00703D49" w:rsidRDefault="00E516D0" w:rsidP="03154472">
      <w:pPr>
        <w:pStyle w:val="TyndallBaseDoc"/>
        <w:numPr>
          <w:ilvl w:val="0"/>
          <w:numId w:val="31"/>
        </w:numPr>
        <w:rPr>
          <w:rFonts w:eastAsia="Arial" w:cs="Arial"/>
          <w:sz w:val="24"/>
          <w:szCs w:val="24"/>
        </w:rPr>
      </w:pPr>
      <w:r w:rsidRPr="00703D49">
        <w:rPr>
          <w:rFonts w:eastAsia="Arial" w:cs="Arial"/>
          <w:sz w:val="24"/>
          <w:szCs w:val="24"/>
        </w:rPr>
        <w:t>R</w:t>
      </w:r>
      <w:r w:rsidR="000B7881" w:rsidRPr="00703D49">
        <w:rPr>
          <w:rFonts w:eastAsia="Arial" w:cs="Arial"/>
          <w:sz w:val="24"/>
          <w:szCs w:val="24"/>
        </w:rPr>
        <w:t xml:space="preserve">eferrals </w:t>
      </w:r>
      <w:r w:rsidR="0066073F" w:rsidRPr="00703D49">
        <w:rPr>
          <w:rFonts w:eastAsia="Arial" w:cs="Arial"/>
          <w:sz w:val="24"/>
          <w:szCs w:val="24"/>
        </w:rPr>
        <w:t xml:space="preserve">to Reading Borough Council </w:t>
      </w:r>
      <w:r w:rsidR="000B7881" w:rsidRPr="00703D49">
        <w:rPr>
          <w:rFonts w:eastAsia="Arial" w:cs="Arial"/>
          <w:sz w:val="24"/>
          <w:szCs w:val="24"/>
        </w:rPr>
        <w:t xml:space="preserve">relating to </w:t>
      </w:r>
    </w:p>
    <w:p w14:paraId="5ABF2F7C" w14:textId="6CEE5A01" w:rsidR="00F609D3" w:rsidRPr="00703D49" w:rsidRDefault="00A15818" w:rsidP="03154472">
      <w:pPr>
        <w:pStyle w:val="TyndallBaseDoc"/>
        <w:numPr>
          <w:ilvl w:val="1"/>
          <w:numId w:val="31"/>
        </w:numPr>
        <w:rPr>
          <w:rFonts w:eastAsia="Arial" w:cs="Arial"/>
          <w:sz w:val="24"/>
          <w:szCs w:val="24"/>
        </w:rPr>
      </w:pPr>
      <w:r w:rsidRPr="00703D49">
        <w:rPr>
          <w:rFonts w:eastAsia="Arial" w:cs="Arial"/>
          <w:sz w:val="24"/>
          <w:szCs w:val="24"/>
        </w:rPr>
        <w:t>N</w:t>
      </w:r>
      <w:r w:rsidR="000B7881" w:rsidRPr="00703D49">
        <w:rPr>
          <w:rFonts w:eastAsia="Arial" w:cs="Arial"/>
          <w:sz w:val="24"/>
          <w:szCs w:val="24"/>
        </w:rPr>
        <w:t>on</w:t>
      </w:r>
      <w:r w:rsidRPr="00703D49">
        <w:rPr>
          <w:rFonts w:eastAsia="Arial" w:cs="Arial"/>
          <w:sz w:val="24"/>
          <w:szCs w:val="24"/>
        </w:rPr>
        <w:t>-</w:t>
      </w:r>
      <w:r w:rsidR="000B7881" w:rsidRPr="00703D49">
        <w:rPr>
          <w:rFonts w:eastAsia="Arial" w:cs="Arial"/>
          <w:sz w:val="24"/>
          <w:szCs w:val="24"/>
        </w:rPr>
        <w:t xml:space="preserve">compliance with property condition improvements </w:t>
      </w:r>
      <w:r w:rsidR="00C71B1C" w:rsidRPr="00703D49">
        <w:rPr>
          <w:rFonts w:eastAsia="Arial" w:cs="Arial"/>
          <w:sz w:val="24"/>
          <w:szCs w:val="24"/>
        </w:rPr>
        <w:t>issued to landlords/agents</w:t>
      </w:r>
      <w:r w:rsidR="000B7881" w:rsidRPr="00703D49">
        <w:rPr>
          <w:rFonts w:eastAsia="Arial" w:cs="Arial"/>
          <w:sz w:val="24"/>
          <w:szCs w:val="24"/>
        </w:rPr>
        <w:t xml:space="preserve"> </w:t>
      </w:r>
      <w:r w:rsidR="00C71B1C" w:rsidRPr="00703D49">
        <w:rPr>
          <w:rFonts w:eastAsia="Arial" w:cs="Arial"/>
          <w:sz w:val="24"/>
          <w:szCs w:val="24"/>
        </w:rPr>
        <w:t>by the vendor/supplier</w:t>
      </w:r>
    </w:p>
    <w:p w14:paraId="46E36358" w14:textId="08E93E05" w:rsidR="000B7881" w:rsidRPr="00703D49" w:rsidRDefault="00302774" w:rsidP="03154472">
      <w:pPr>
        <w:pStyle w:val="TyndallBaseDoc"/>
        <w:numPr>
          <w:ilvl w:val="1"/>
          <w:numId w:val="31"/>
        </w:numPr>
        <w:rPr>
          <w:rFonts w:eastAsia="Arial" w:cs="Arial"/>
          <w:sz w:val="24"/>
          <w:szCs w:val="24"/>
        </w:rPr>
      </w:pPr>
      <w:r w:rsidRPr="00703D49">
        <w:rPr>
          <w:rFonts w:eastAsia="Arial" w:cs="Arial"/>
          <w:sz w:val="24"/>
          <w:szCs w:val="24"/>
        </w:rPr>
        <w:t>F</w:t>
      </w:r>
      <w:r w:rsidR="000B7881" w:rsidRPr="00703D49">
        <w:rPr>
          <w:rFonts w:eastAsia="Arial" w:cs="Arial"/>
          <w:sz w:val="24"/>
          <w:szCs w:val="24"/>
        </w:rPr>
        <w:t>ailure by landlords/agents to complete licence applications.</w:t>
      </w:r>
    </w:p>
    <w:p w14:paraId="1F597DE7" w14:textId="77777777" w:rsidR="005F4707" w:rsidRPr="00703D49" w:rsidRDefault="005F4707" w:rsidP="03154472">
      <w:pPr>
        <w:pStyle w:val="TyndallBaseDoc"/>
        <w:ind w:left="851" w:hanging="851"/>
        <w:rPr>
          <w:rFonts w:eastAsia="Arial" w:cs="Arial"/>
          <w:sz w:val="24"/>
          <w:szCs w:val="24"/>
        </w:rPr>
      </w:pPr>
    </w:p>
    <w:p w14:paraId="30BB8129" w14:textId="5C28119C" w:rsidR="005F4707" w:rsidRPr="00703D49" w:rsidRDefault="00A2003A" w:rsidP="03154472">
      <w:pPr>
        <w:pStyle w:val="Heading2"/>
        <w:spacing w:before="120" w:after="120" w:line="240" w:lineRule="auto"/>
        <w:ind w:left="851" w:hanging="851"/>
        <w:rPr>
          <w:rFonts w:ascii="Arial" w:eastAsia="Arial" w:hAnsi="Arial" w:cs="Arial"/>
          <w:sz w:val="24"/>
          <w:szCs w:val="24"/>
        </w:rPr>
      </w:pPr>
      <w:bookmarkStart w:id="33" w:name="_Toc109900999"/>
      <w:bookmarkStart w:id="34" w:name="_Toc207292349"/>
      <w:r w:rsidRPr="00703D49">
        <w:rPr>
          <w:rFonts w:ascii="Arial" w:eastAsia="Arial" w:hAnsi="Arial" w:cs="Arial"/>
          <w:sz w:val="24"/>
          <w:szCs w:val="24"/>
        </w:rPr>
        <w:t>C</w:t>
      </w:r>
      <w:r w:rsidR="005F4707" w:rsidRPr="00703D49">
        <w:rPr>
          <w:rFonts w:ascii="Arial" w:eastAsia="Arial" w:hAnsi="Arial" w:cs="Arial"/>
          <w:sz w:val="24"/>
          <w:szCs w:val="24"/>
        </w:rPr>
        <w:t>hange control</w:t>
      </w:r>
      <w:bookmarkEnd w:id="33"/>
      <w:bookmarkEnd w:id="34"/>
    </w:p>
    <w:p w14:paraId="4DF91EDC" w14:textId="77777777" w:rsidR="009C7A69" w:rsidRPr="00703D49" w:rsidRDefault="009C7A69" w:rsidP="009C7A69">
      <w:pPr>
        <w:pStyle w:val="ListParagraph"/>
        <w:keepLines/>
        <w:numPr>
          <w:ilvl w:val="0"/>
          <w:numId w:val="34"/>
        </w:numPr>
        <w:spacing w:before="120" w:after="120" w:line="240" w:lineRule="auto"/>
        <w:contextualSpacing w:val="0"/>
        <w:rPr>
          <w:rFonts w:ascii="Arial" w:eastAsia="Arial" w:hAnsi="Arial" w:cs="Arial"/>
          <w:vanish/>
          <w:sz w:val="24"/>
          <w:szCs w:val="24"/>
        </w:rPr>
      </w:pPr>
    </w:p>
    <w:p w14:paraId="4BD039D1" w14:textId="77777777" w:rsidR="009C7A69" w:rsidRPr="00703D49" w:rsidRDefault="009C7A69" w:rsidP="009C7A69">
      <w:pPr>
        <w:pStyle w:val="ListParagraph"/>
        <w:keepLines/>
        <w:numPr>
          <w:ilvl w:val="1"/>
          <w:numId w:val="34"/>
        </w:numPr>
        <w:spacing w:before="120" w:after="120" w:line="240" w:lineRule="auto"/>
        <w:contextualSpacing w:val="0"/>
        <w:rPr>
          <w:rFonts w:ascii="Arial" w:eastAsia="Arial" w:hAnsi="Arial" w:cs="Arial"/>
          <w:vanish/>
          <w:sz w:val="24"/>
          <w:szCs w:val="24"/>
        </w:rPr>
      </w:pPr>
    </w:p>
    <w:p w14:paraId="338EC917" w14:textId="6921ABFF" w:rsidR="005F4707" w:rsidRPr="00703D49" w:rsidRDefault="005F4707" w:rsidP="009C7A69">
      <w:pPr>
        <w:pStyle w:val="TyndallBaseDoc"/>
        <w:numPr>
          <w:ilvl w:val="1"/>
          <w:numId w:val="34"/>
        </w:numPr>
        <w:ind w:left="851" w:hanging="851"/>
        <w:rPr>
          <w:rFonts w:eastAsia="Arial" w:cs="Arial"/>
          <w:sz w:val="24"/>
          <w:szCs w:val="24"/>
        </w:rPr>
      </w:pPr>
      <w:r w:rsidRPr="00703D49">
        <w:rPr>
          <w:rFonts w:eastAsia="Arial" w:cs="Arial"/>
          <w:sz w:val="24"/>
          <w:szCs w:val="24"/>
        </w:rPr>
        <w:t xml:space="preserve">Change or adjustment to the project scope and timing may only occur with approval from the RBC project manager through a formal process; feasibility of the request will then be assessed by the RBC project </w:t>
      </w:r>
      <w:proofErr w:type="gramStart"/>
      <w:r w:rsidRPr="00703D49">
        <w:rPr>
          <w:rFonts w:eastAsia="Arial" w:cs="Arial"/>
          <w:sz w:val="24"/>
          <w:szCs w:val="24"/>
        </w:rPr>
        <w:t>manager, and</w:t>
      </w:r>
      <w:proofErr w:type="gramEnd"/>
      <w:r w:rsidRPr="00703D49">
        <w:rPr>
          <w:rFonts w:eastAsia="Arial" w:cs="Arial"/>
          <w:sz w:val="24"/>
          <w:szCs w:val="24"/>
        </w:rPr>
        <w:t xml:space="preserve"> escalated as required.</w:t>
      </w:r>
    </w:p>
    <w:p w14:paraId="0D52E218" w14:textId="0F158347" w:rsidR="004D144C" w:rsidRPr="00703D49" w:rsidRDefault="004D144C" w:rsidP="03154472">
      <w:pPr>
        <w:pStyle w:val="Heading2"/>
        <w:spacing w:before="120" w:after="120" w:line="240" w:lineRule="auto"/>
        <w:ind w:left="851" w:hanging="851"/>
        <w:rPr>
          <w:rFonts w:ascii="Arial" w:eastAsia="Arial" w:hAnsi="Arial" w:cs="Arial"/>
          <w:sz w:val="24"/>
          <w:szCs w:val="24"/>
        </w:rPr>
      </w:pPr>
    </w:p>
    <w:p w14:paraId="0D8F88D1" w14:textId="7470D4EB" w:rsidR="00FF6B8A" w:rsidRPr="00703D49" w:rsidRDefault="005433B6" w:rsidP="03154472">
      <w:pPr>
        <w:pStyle w:val="Heading1"/>
        <w:rPr>
          <w:rFonts w:ascii="Arial" w:eastAsia="Arial" w:hAnsi="Arial" w:cs="Arial"/>
        </w:rPr>
      </w:pPr>
      <w:bookmarkStart w:id="35" w:name="_Toc109901000"/>
      <w:bookmarkStart w:id="36" w:name="_Toc207292350"/>
      <w:r w:rsidRPr="00703D49">
        <w:rPr>
          <w:rFonts w:ascii="Arial" w:eastAsia="Arial" w:hAnsi="Arial" w:cs="Arial"/>
        </w:rPr>
        <w:t xml:space="preserve">5 - </w:t>
      </w:r>
      <w:r w:rsidR="00FF6B8A" w:rsidRPr="00703D49">
        <w:rPr>
          <w:rFonts w:ascii="Arial" w:eastAsia="Arial" w:hAnsi="Arial" w:cs="Arial"/>
        </w:rPr>
        <w:t>Project management team structure</w:t>
      </w:r>
      <w:bookmarkEnd w:id="35"/>
      <w:bookmarkEnd w:id="36"/>
    </w:p>
    <w:p w14:paraId="7DD72058" w14:textId="77777777" w:rsidR="00726075" w:rsidRPr="00703D49" w:rsidRDefault="00726075" w:rsidP="03154472">
      <w:pPr>
        <w:rPr>
          <w:rFonts w:ascii="Arial" w:eastAsia="Arial" w:hAnsi="Arial" w:cs="Arial"/>
          <w:sz w:val="24"/>
          <w:szCs w:val="24"/>
        </w:rPr>
      </w:pPr>
    </w:p>
    <w:p w14:paraId="5E3B5BF1" w14:textId="6A20887D" w:rsidR="00355CE3" w:rsidRPr="00703D49" w:rsidRDefault="00355CE3" w:rsidP="03154472">
      <w:pPr>
        <w:rPr>
          <w:rFonts w:ascii="Arial" w:eastAsia="Arial" w:hAnsi="Arial" w:cs="Arial"/>
          <w:sz w:val="24"/>
          <w:szCs w:val="24"/>
        </w:rPr>
      </w:pPr>
      <w:r w:rsidRPr="00703D49">
        <w:rPr>
          <w:rFonts w:ascii="Arial" w:eastAsia="Arial" w:hAnsi="Arial" w:cs="Arial"/>
          <w:sz w:val="24"/>
          <w:szCs w:val="24"/>
        </w:rPr>
        <w:t>Planning</w:t>
      </w:r>
      <w:r w:rsidR="006E2A6D" w:rsidRPr="00703D49">
        <w:rPr>
          <w:rFonts w:ascii="Arial" w:eastAsia="Arial" w:hAnsi="Arial" w:cs="Arial"/>
          <w:sz w:val="24"/>
          <w:szCs w:val="24"/>
        </w:rPr>
        <w:t>/onboarding</w:t>
      </w:r>
      <w:r w:rsidRPr="00703D49">
        <w:rPr>
          <w:rFonts w:ascii="Arial" w:eastAsia="Arial" w:hAnsi="Arial" w:cs="Arial"/>
          <w:sz w:val="24"/>
          <w:szCs w:val="24"/>
        </w:rPr>
        <w:t xml:space="preserve"> stage</w:t>
      </w:r>
      <w:r w:rsidRPr="00703D49">
        <w:rPr>
          <w:rFonts w:ascii="Arial" w:hAnsi="Arial" w:cs="Arial"/>
          <w:noProof/>
          <w:sz w:val="24"/>
          <w:szCs w:val="24"/>
          <w:lang w:eastAsia="en-GB"/>
        </w:rPr>
        <w:drawing>
          <wp:inline distT="0" distB="0" distL="0" distR="0" wp14:anchorId="55A14637" wp14:editId="3A865627">
            <wp:extent cx="5486400" cy="3200400"/>
            <wp:effectExtent l="0" t="0" r="0" b="0"/>
            <wp:docPr id="369946724" name="Diagram 3699467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E322E68" w14:textId="77777777" w:rsidR="004A1C24" w:rsidRPr="00703D49" w:rsidRDefault="004A1C24" w:rsidP="03154472">
      <w:pPr>
        <w:rPr>
          <w:rFonts w:ascii="Arial" w:eastAsia="Arial" w:hAnsi="Arial" w:cs="Arial"/>
          <w:sz w:val="24"/>
          <w:szCs w:val="24"/>
        </w:rPr>
      </w:pPr>
    </w:p>
    <w:p w14:paraId="560879B9" w14:textId="7BD26D4D" w:rsidR="00355CE3" w:rsidRPr="00703D49" w:rsidRDefault="00355CE3" w:rsidP="03154472">
      <w:pPr>
        <w:rPr>
          <w:rFonts w:ascii="Arial" w:eastAsia="Arial" w:hAnsi="Arial" w:cs="Arial"/>
          <w:sz w:val="24"/>
          <w:szCs w:val="24"/>
        </w:rPr>
      </w:pPr>
      <w:r w:rsidRPr="00703D49">
        <w:rPr>
          <w:rFonts w:ascii="Arial" w:eastAsia="Arial" w:hAnsi="Arial" w:cs="Arial"/>
          <w:sz w:val="24"/>
          <w:szCs w:val="24"/>
        </w:rPr>
        <w:t>Implementation phase</w:t>
      </w:r>
    </w:p>
    <w:p w14:paraId="020FAB39" w14:textId="77777777" w:rsidR="009F7BE3" w:rsidRPr="00703D49" w:rsidRDefault="009F7BE3" w:rsidP="03154472">
      <w:pPr>
        <w:rPr>
          <w:rFonts w:ascii="Arial" w:eastAsia="Arial" w:hAnsi="Arial" w:cs="Arial"/>
          <w:sz w:val="24"/>
          <w:szCs w:val="24"/>
        </w:rPr>
      </w:pPr>
    </w:p>
    <w:p w14:paraId="0D8F88D3" w14:textId="2632B327" w:rsidR="00080A99" w:rsidRPr="00703D49" w:rsidRDefault="007410A5" w:rsidP="03154472">
      <w:pPr>
        <w:rPr>
          <w:rFonts w:ascii="Arial" w:eastAsia="Arial" w:hAnsi="Arial" w:cs="Arial"/>
          <w:sz w:val="24"/>
          <w:szCs w:val="24"/>
        </w:rPr>
      </w:pPr>
      <w:r w:rsidRPr="00703D49">
        <w:rPr>
          <w:rFonts w:ascii="Arial" w:hAnsi="Arial" w:cs="Arial"/>
          <w:noProof/>
          <w:sz w:val="24"/>
          <w:szCs w:val="24"/>
          <w:lang w:eastAsia="en-GB"/>
        </w:rPr>
        <w:drawing>
          <wp:inline distT="0" distB="0" distL="0" distR="0" wp14:anchorId="0D8F88D6" wp14:editId="26EB5C5E">
            <wp:extent cx="5486400" cy="32004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5FA52D90" w14:textId="77777777" w:rsidR="009F7BE3" w:rsidRPr="00703D49" w:rsidRDefault="009F7BE3" w:rsidP="03154472">
      <w:pPr>
        <w:rPr>
          <w:rFonts w:ascii="Arial" w:eastAsia="Arial" w:hAnsi="Arial" w:cs="Arial"/>
          <w:sz w:val="24"/>
          <w:szCs w:val="24"/>
        </w:rPr>
      </w:pPr>
    </w:p>
    <w:p w14:paraId="33B1D3BC" w14:textId="77777777" w:rsidR="009F7BE3" w:rsidRPr="00703D49" w:rsidRDefault="009F7BE3" w:rsidP="03154472">
      <w:pPr>
        <w:rPr>
          <w:rFonts w:ascii="Arial" w:eastAsia="Arial" w:hAnsi="Arial" w:cs="Arial"/>
          <w:sz w:val="24"/>
          <w:szCs w:val="24"/>
        </w:rPr>
      </w:pPr>
    </w:p>
    <w:p w14:paraId="00225299" w14:textId="7687FF71" w:rsidR="009F7BE3" w:rsidRPr="00703D49" w:rsidRDefault="005433B6" w:rsidP="005433B6">
      <w:pPr>
        <w:pStyle w:val="Heading1"/>
        <w:rPr>
          <w:rFonts w:ascii="Arial" w:eastAsia="Arial" w:hAnsi="Arial" w:cs="Arial"/>
        </w:rPr>
      </w:pPr>
      <w:bookmarkStart w:id="37" w:name="_Toc109901001"/>
      <w:bookmarkStart w:id="38" w:name="_Toc207292351"/>
      <w:r w:rsidRPr="00703D49">
        <w:rPr>
          <w:rFonts w:ascii="Arial" w:eastAsia="Arial" w:hAnsi="Arial" w:cs="Arial"/>
        </w:rPr>
        <w:t xml:space="preserve">6 - </w:t>
      </w:r>
      <w:r w:rsidR="009F7BE3" w:rsidRPr="00703D49">
        <w:rPr>
          <w:rFonts w:ascii="Arial" w:eastAsia="Arial" w:hAnsi="Arial" w:cs="Arial"/>
        </w:rPr>
        <w:t>Definitions</w:t>
      </w:r>
      <w:bookmarkEnd w:id="37"/>
      <w:bookmarkEnd w:id="38"/>
    </w:p>
    <w:p w14:paraId="6276B832" w14:textId="47127AD5" w:rsidR="009F7BE3" w:rsidRPr="00703D49" w:rsidRDefault="005433B6" w:rsidP="005433B6">
      <w:pPr>
        <w:pStyle w:val="TyndallBaseDoc"/>
        <w:tabs>
          <w:tab w:val="left" w:pos="851"/>
        </w:tabs>
        <w:ind w:left="720" w:hanging="720"/>
        <w:rPr>
          <w:rFonts w:eastAsia="Arial" w:cs="Arial"/>
          <w:sz w:val="24"/>
          <w:szCs w:val="24"/>
        </w:rPr>
      </w:pPr>
      <w:r w:rsidRPr="00703D49">
        <w:rPr>
          <w:rFonts w:eastAsia="Arial" w:cs="Arial"/>
          <w:sz w:val="24"/>
          <w:szCs w:val="24"/>
        </w:rPr>
        <w:t>6.1</w:t>
      </w:r>
      <w:r w:rsidRPr="00703D49">
        <w:rPr>
          <w:rFonts w:eastAsia="Arial" w:cs="Arial"/>
          <w:sz w:val="24"/>
          <w:szCs w:val="24"/>
        </w:rPr>
        <w:tab/>
      </w:r>
      <w:r w:rsidR="00A212F7" w:rsidRPr="00703D49">
        <w:rPr>
          <w:rFonts w:eastAsia="Arial" w:cs="Arial"/>
          <w:sz w:val="24"/>
          <w:szCs w:val="24"/>
        </w:rPr>
        <w:t>In this Specification, the following definitions shall have the following meanings unless inconsistent with the context</w:t>
      </w:r>
      <w:r w:rsidR="009F7BE3" w:rsidRPr="00703D49">
        <w:rPr>
          <w:rFonts w:eastAsia="Arial" w:cs="Arial"/>
          <w:sz w:val="24"/>
          <w:szCs w:val="24"/>
        </w:rPr>
        <w:t>:</w:t>
      </w:r>
    </w:p>
    <w:p w14:paraId="2B60A6AB" w14:textId="77777777" w:rsidR="00A212F7" w:rsidRPr="00703D49" w:rsidRDefault="00A212F7" w:rsidP="03154472">
      <w:pPr>
        <w:pStyle w:val="TyndallBaseDoc"/>
        <w:ind w:left="851" w:hanging="851"/>
        <w:rPr>
          <w:rFonts w:eastAsia="Arial" w:cs="Arial"/>
          <w:sz w:val="24"/>
          <w:szCs w:val="24"/>
        </w:rPr>
      </w:pPr>
    </w:p>
    <w:tbl>
      <w:tblPr>
        <w:tblStyle w:val="PlainTable4"/>
        <w:tblW w:w="0" w:type="auto"/>
        <w:tblLook w:val="04A0" w:firstRow="1" w:lastRow="0" w:firstColumn="1" w:lastColumn="0" w:noHBand="0" w:noVBand="1"/>
      </w:tblPr>
      <w:tblGrid>
        <w:gridCol w:w="4508"/>
        <w:gridCol w:w="4508"/>
      </w:tblGrid>
      <w:tr w:rsidR="00A212F7" w:rsidRPr="00703D49" w14:paraId="060A041A" w14:textId="77777777" w:rsidTr="031544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368C76C" w14:textId="3D36561C" w:rsidR="00A212F7" w:rsidRPr="00703D49" w:rsidRDefault="00A212F7" w:rsidP="03154472">
            <w:pPr>
              <w:pStyle w:val="TyndallBaseDoc"/>
              <w:rPr>
                <w:rFonts w:eastAsia="Arial" w:cs="Arial"/>
                <w:sz w:val="24"/>
                <w:szCs w:val="24"/>
              </w:rPr>
            </w:pPr>
            <w:r w:rsidRPr="00703D49">
              <w:rPr>
                <w:rFonts w:eastAsia="Arial" w:cs="Arial"/>
                <w:sz w:val="24"/>
                <w:szCs w:val="24"/>
              </w:rPr>
              <w:t>Def</w:t>
            </w:r>
            <w:r w:rsidR="00FE1C7C" w:rsidRPr="00703D49">
              <w:rPr>
                <w:rFonts w:eastAsia="Arial" w:cs="Arial"/>
                <w:sz w:val="24"/>
                <w:szCs w:val="24"/>
              </w:rPr>
              <w:t>inition</w:t>
            </w:r>
          </w:p>
        </w:tc>
        <w:tc>
          <w:tcPr>
            <w:tcW w:w="4508" w:type="dxa"/>
          </w:tcPr>
          <w:p w14:paraId="25B75A25" w14:textId="25BA10D1" w:rsidR="00A212F7" w:rsidRPr="00703D49" w:rsidRDefault="00FE1C7C" w:rsidP="03154472">
            <w:pPr>
              <w:pStyle w:val="TyndallBaseDoc"/>
              <w:cnfStyle w:val="100000000000" w:firstRow="1" w:lastRow="0" w:firstColumn="0" w:lastColumn="0" w:oddVBand="0" w:evenVBand="0" w:oddHBand="0" w:evenHBand="0" w:firstRowFirstColumn="0" w:firstRowLastColumn="0" w:lastRowFirstColumn="0" w:lastRowLastColumn="0"/>
              <w:rPr>
                <w:rFonts w:eastAsia="Arial" w:cs="Arial"/>
                <w:sz w:val="24"/>
                <w:szCs w:val="24"/>
              </w:rPr>
            </w:pPr>
            <w:r w:rsidRPr="00703D49">
              <w:rPr>
                <w:rFonts w:eastAsia="Arial" w:cs="Arial"/>
                <w:sz w:val="24"/>
                <w:szCs w:val="24"/>
              </w:rPr>
              <w:t>Meaning</w:t>
            </w:r>
          </w:p>
        </w:tc>
      </w:tr>
      <w:tr w:rsidR="00A212F7" w:rsidRPr="00703D49" w14:paraId="1A97BC1A" w14:textId="77777777" w:rsidTr="031544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94C17EF" w14:textId="4C9FE07F" w:rsidR="00A212F7" w:rsidRPr="00703D49" w:rsidRDefault="00C01FB6" w:rsidP="03154472">
            <w:pPr>
              <w:pStyle w:val="TyndallBaseDoc"/>
              <w:rPr>
                <w:rFonts w:eastAsia="Arial" w:cs="Arial"/>
                <w:sz w:val="24"/>
                <w:szCs w:val="24"/>
              </w:rPr>
            </w:pPr>
            <w:r w:rsidRPr="00703D49">
              <w:rPr>
                <w:rFonts w:eastAsia="Arial" w:cs="Arial"/>
                <w:sz w:val="24"/>
                <w:szCs w:val="24"/>
              </w:rPr>
              <w:t>RBC</w:t>
            </w:r>
          </w:p>
        </w:tc>
        <w:tc>
          <w:tcPr>
            <w:tcW w:w="4508" w:type="dxa"/>
          </w:tcPr>
          <w:p w14:paraId="073F1866" w14:textId="2C743E28" w:rsidR="00A212F7" w:rsidRPr="00703D49" w:rsidRDefault="00C01FB6" w:rsidP="03154472">
            <w:pPr>
              <w:pStyle w:val="TyndallBaseDoc"/>
              <w:cnfStyle w:val="000000100000" w:firstRow="0" w:lastRow="0" w:firstColumn="0" w:lastColumn="0" w:oddVBand="0" w:evenVBand="0" w:oddHBand="1" w:evenHBand="0" w:firstRowFirstColumn="0" w:firstRowLastColumn="0" w:lastRowFirstColumn="0" w:lastRowLastColumn="0"/>
              <w:rPr>
                <w:rFonts w:eastAsia="Arial" w:cs="Arial"/>
                <w:sz w:val="24"/>
                <w:szCs w:val="24"/>
              </w:rPr>
            </w:pPr>
            <w:r w:rsidRPr="00703D49">
              <w:rPr>
                <w:rFonts w:eastAsia="Arial" w:cs="Arial"/>
                <w:sz w:val="24"/>
                <w:szCs w:val="24"/>
              </w:rPr>
              <w:t>Reading Borough Council</w:t>
            </w:r>
          </w:p>
        </w:tc>
      </w:tr>
      <w:tr w:rsidR="00A212F7" w:rsidRPr="00703D49" w14:paraId="5961A6BC" w14:textId="77777777" w:rsidTr="03154472">
        <w:tc>
          <w:tcPr>
            <w:cnfStyle w:val="001000000000" w:firstRow="0" w:lastRow="0" w:firstColumn="1" w:lastColumn="0" w:oddVBand="0" w:evenVBand="0" w:oddHBand="0" w:evenHBand="0" w:firstRowFirstColumn="0" w:firstRowLastColumn="0" w:lastRowFirstColumn="0" w:lastRowLastColumn="0"/>
            <w:tcW w:w="4508" w:type="dxa"/>
          </w:tcPr>
          <w:p w14:paraId="4A17EA04" w14:textId="6F08FB54" w:rsidR="00A212F7" w:rsidRPr="00703D49" w:rsidRDefault="00C01FB6" w:rsidP="03154472">
            <w:pPr>
              <w:pStyle w:val="TyndallBaseDoc"/>
              <w:rPr>
                <w:rFonts w:eastAsia="Arial" w:cs="Arial"/>
                <w:sz w:val="24"/>
                <w:szCs w:val="24"/>
              </w:rPr>
            </w:pPr>
            <w:r w:rsidRPr="00703D49">
              <w:rPr>
                <w:rFonts w:eastAsia="Arial" w:cs="Arial"/>
                <w:sz w:val="24"/>
                <w:szCs w:val="24"/>
              </w:rPr>
              <w:t>HMO</w:t>
            </w:r>
          </w:p>
        </w:tc>
        <w:tc>
          <w:tcPr>
            <w:tcW w:w="4508" w:type="dxa"/>
          </w:tcPr>
          <w:p w14:paraId="12797A9D" w14:textId="75D027EC" w:rsidR="00A212F7" w:rsidRPr="00703D49" w:rsidRDefault="001D29ED" w:rsidP="03154472">
            <w:pPr>
              <w:pStyle w:val="TyndallBaseDoc"/>
              <w:cnfStyle w:val="000000000000" w:firstRow="0" w:lastRow="0" w:firstColumn="0" w:lastColumn="0" w:oddVBand="0" w:evenVBand="0" w:oddHBand="0" w:evenHBand="0" w:firstRowFirstColumn="0" w:firstRowLastColumn="0" w:lastRowFirstColumn="0" w:lastRowLastColumn="0"/>
              <w:rPr>
                <w:rFonts w:eastAsia="Arial" w:cs="Arial"/>
                <w:sz w:val="24"/>
                <w:szCs w:val="24"/>
              </w:rPr>
            </w:pPr>
            <w:r w:rsidRPr="00703D49">
              <w:rPr>
                <w:rFonts w:eastAsia="Arial" w:cs="Arial"/>
                <w:sz w:val="24"/>
                <w:szCs w:val="24"/>
              </w:rPr>
              <w:t>House in multiple occupation</w:t>
            </w:r>
          </w:p>
        </w:tc>
      </w:tr>
      <w:tr w:rsidR="00A212F7" w:rsidRPr="00703D49" w14:paraId="4129F921" w14:textId="77777777" w:rsidTr="031544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12466200" w14:textId="381C217C" w:rsidR="00A212F7" w:rsidRPr="00703D49" w:rsidRDefault="001D29ED" w:rsidP="03154472">
            <w:pPr>
              <w:pStyle w:val="TyndallBaseDoc"/>
              <w:rPr>
                <w:rFonts w:eastAsia="Arial" w:cs="Arial"/>
                <w:sz w:val="24"/>
                <w:szCs w:val="24"/>
              </w:rPr>
            </w:pPr>
            <w:r w:rsidRPr="00703D49">
              <w:rPr>
                <w:rFonts w:eastAsia="Arial" w:cs="Arial"/>
                <w:sz w:val="24"/>
                <w:szCs w:val="24"/>
              </w:rPr>
              <w:t>Application platform</w:t>
            </w:r>
          </w:p>
        </w:tc>
        <w:tc>
          <w:tcPr>
            <w:tcW w:w="4508" w:type="dxa"/>
          </w:tcPr>
          <w:p w14:paraId="312A5C76" w14:textId="7DE7CCD4" w:rsidR="006A5F07" w:rsidRPr="00703D49" w:rsidRDefault="001D29ED" w:rsidP="03154472">
            <w:pPr>
              <w:pStyle w:val="TyndallBaseDoc"/>
              <w:cnfStyle w:val="000000100000" w:firstRow="0" w:lastRow="0" w:firstColumn="0" w:lastColumn="0" w:oddVBand="0" w:evenVBand="0" w:oddHBand="1" w:evenHBand="0" w:firstRowFirstColumn="0" w:firstRowLastColumn="0" w:lastRowFirstColumn="0" w:lastRowLastColumn="0"/>
              <w:rPr>
                <w:rFonts w:eastAsia="Arial" w:cs="Arial"/>
                <w:sz w:val="24"/>
                <w:szCs w:val="24"/>
              </w:rPr>
            </w:pPr>
            <w:r w:rsidRPr="00703D49">
              <w:rPr>
                <w:rFonts w:eastAsia="Arial" w:cs="Arial"/>
                <w:sz w:val="24"/>
                <w:szCs w:val="24"/>
              </w:rPr>
              <w:t xml:space="preserve">A means for </w:t>
            </w:r>
            <w:r w:rsidR="00AF178C" w:rsidRPr="00703D49">
              <w:rPr>
                <w:rFonts w:eastAsia="Arial" w:cs="Arial"/>
                <w:sz w:val="24"/>
                <w:szCs w:val="24"/>
              </w:rPr>
              <w:t xml:space="preserve">landlords and agents to complete an application form, make payment and </w:t>
            </w:r>
            <w:r w:rsidR="006A5F07" w:rsidRPr="00703D49">
              <w:rPr>
                <w:rFonts w:eastAsia="Arial" w:cs="Arial"/>
                <w:sz w:val="24"/>
                <w:szCs w:val="24"/>
              </w:rPr>
              <w:t>submit documents to request a licence under Part 2 or part 3 of the Housing Act 2004</w:t>
            </w:r>
            <w:r w:rsidRPr="00703D49">
              <w:rPr>
                <w:rFonts w:cs="Arial"/>
              </w:rPr>
              <w:br/>
            </w:r>
            <w:r w:rsidR="006A5F07" w:rsidRPr="00703D49">
              <w:rPr>
                <w:rFonts w:eastAsia="Arial" w:cs="Arial"/>
                <w:sz w:val="24"/>
                <w:szCs w:val="24"/>
              </w:rPr>
              <w:t>AND</w:t>
            </w:r>
            <w:r w:rsidRPr="00703D49">
              <w:rPr>
                <w:rFonts w:cs="Arial"/>
              </w:rPr>
              <w:br/>
            </w:r>
            <w:r w:rsidR="006A5F07" w:rsidRPr="00703D49">
              <w:rPr>
                <w:rFonts w:eastAsia="Arial" w:cs="Arial"/>
                <w:sz w:val="24"/>
                <w:szCs w:val="24"/>
              </w:rPr>
              <w:t xml:space="preserve">A means for </w:t>
            </w:r>
            <w:r w:rsidR="00B97B04" w:rsidRPr="00703D49">
              <w:rPr>
                <w:rFonts w:eastAsia="Arial" w:cs="Arial"/>
                <w:sz w:val="24"/>
                <w:szCs w:val="24"/>
              </w:rPr>
              <w:t xml:space="preserve">applications to be assessed to </w:t>
            </w:r>
            <w:proofErr w:type="gramStart"/>
            <w:r w:rsidR="00B97B04" w:rsidRPr="00703D49">
              <w:rPr>
                <w:rFonts w:eastAsia="Arial" w:cs="Arial"/>
                <w:sz w:val="24"/>
                <w:szCs w:val="24"/>
              </w:rPr>
              <w:t>make a decision</w:t>
            </w:r>
            <w:proofErr w:type="gramEnd"/>
            <w:r w:rsidR="00B97B04" w:rsidRPr="00703D49">
              <w:rPr>
                <w:rFonts w:eastAsia="Arial" w:cs="Arial"/>
                <w:sz w:val="24"/>
                <w:szCs w:val="24"/>
              </w:rPr>
              <w:t xml:space="preserve"> whether to grant or refuse a licence application and to record related actions and documents.</w:t>
            </w:r>
          </w:p>
        </w:tc>
      </w:tr>
    </w:tbl>
    <w:p w14:paraId="70B783DD" w14:textId="77777777" w:rsidR="00A212F7" w:rsidRPr="00703D49" w:rsidRDefault="00A212F7" w:rsidP="03154472">
      <w:pPr>
        <w:pStyle w:val="TyndallBaseDoc"/>
        <w:rPr>
          <w:rFonts w:eastAsia="Arial" w:cs="Arial"/>
          <w:sz w:val="24"/>
          <w:szCs w:val="24"/>
        </w:rPr>
      </w:pPr>
    </w:p>
    <w:p w14:paraId="5D96E028" w14:textId="77777777" w:rsidR="009F7BE3" w:rsidRPr="00703D49" w:rsidRDefault="009F7BE3" w:rsidP="03154472">
      <w:pPr>
        <w:rPr>
          <w:rFonts w:ascii="Arial" w:eastAsia="Arial" w:hAnsi="Arial" w:cs="Arial"/>
          <w:sz w:val="24"/>
          <w:szCs w:val="24"/>
        </w:rPr>
      </w:pPr>
    </w:p>
    <w:sectPr w:rsidR="009F7BE3" w:rsidRPr="00703D49" w:rsidSect="00030463">
      <w:headerReference w:type="default" r:id="rId23"/>
      <w:footerReference w:type="default" r:id="rId24"/>
      <w:headerReference w:type="first" r:id="rId25"/>
      <w:footerReference w:type="first" r:id="rId2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012B" w14:textId="77777777" w:rsidR="00F26D6E" w:rsidRDefault="00F26D6E" w:rsidP="007410A5">
      <w:pPr>
        <w:spacing w:after="0" w:line="240" w:lineRule="auto"/>
      </w:pPr>
      <w:r>
        <w:separator/>
      </w:r>
    </w:p>
  </w:endnote>
  <w:endnote w:type="continuationSeparator" w:id="0">
    <w:p w14:paraId="4166C8CC" w14:textId="77777777" w:rsidR="00F26D6E" w:rsidRDefault="00F26D6E" w:rsidP="007410A5">
      <w:pPr>
        <w:spacing w:after="0" w:line="240" w:lineRule="auto"/>
      </w:pPr>
      <w:r>
        <w:continuationSeparator/>
      </w:r>
    </w:p>
  </w:endnote>
  <w:endnote w:type="continuationNotice" w:id="1">
    <w:p w14:paraId="605F157F" w14:textId="77777777" w:rsidR="00F26D6E" w:rsidRDefault="00F26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F88DC" w14:textId="4A93B3DB" w:rsidR="007410A5" w:rsidRDefault="37B521F0">
    <w:pPr>
      <w:pStyle w:val="Footer"/>
    </w:pPr>
    <w:fldSimple w:instr="FILENAME  \* Caps  \* MERGEFORMAT">
      <w:r>
        <w:rPr>
          <w:noProof/>
        </w:rPr>
        <w:t>Specification</w:t>
      </w:r>
    </w:fldSimple>
    <w:r w:rsidR="00030463">
      <w:tab/>
    </w:r>
    <w:r w:rsidR="00030463">
      <w:ptab w:relativeTo="margin" w:alignment="center" w:leader="none"/>
    </w:r>
    <w:r w:rsidR="00030463">
      <w:ptab w:relativeTo="margin" w:alignment="right" w:leader="none"/>
    </w:r>
    <w:r>
      <w:t xml:space="preserve">Page </w:t>
    </w:r>
    <w:r w:rsidR="00030463" w:rsidRPr="37B521F0">
      <w:rPr>
        <w:b/>
        <w:bCs/>
        <w:noProof/>
      </w:rPr>
      <w:fldChar w:fldCharType="begin"/>
    </w:r>
    <w:r w:rsidR="00030463">
      <w:rPr>
        <w:b/>
        <w:bCs/>
      </w:rPr>
      <w:instrText xml:space="preserve"> PAGE  \* Arabic  \* MERGEFORMAT </w:instrText>
    </w:r>
    <w:r w:rsidR="00030463" w:rsidRPr="37B521F0">
      <w:rPr>
        <w:b/>
        <w:bCs/>
      </w:rPr>
      <w:fldChar w:fldCharType="separate"/>
    </w:r>
    <w:r>
      <w:rPr>
        <w:b/>
        <w:bCs/>
        <w:noProof/>
      </w:rPr>
      <w:t>5</w:t>
    </w:r>
    <w:r w:rsidR="00030463" w:rsidRPr="37B521F0">
      <w:rPr>
        <w:b/>
        <w:bCs/>
        <w:noProof/>
      </w:rPr>
      <w:fldChar w:fldCharType="end"/>
    </w:r>
    <w:r>
      <w:t xml:space="preserve"> of </w:t>
    </w:r>
    <w:r w:rsidR="00030463" w:rsidRPr="37B521F0">
      <w:rPr>
        <w:b/>
        <w:bCs/>
        <w:noProof/>
      </w:rPr>
      <w:fldChar w:fldCharType="begin"/>
    </w:r>
    <w:r w:rsidR="00030463">
      <w:rPr>
        <w:b/>
        <w:bCs/>
      </w:rPr>
      <w:instrText xml:space="preserve"> NUMPAGES  \* Arabic  \* MERGEFORMAT </w:instrText>
    </w:r>
    <w:r w:rsidR="00030463" w:rsidRPr="37B521F0">
      <w:rPr>
        <w:b/>
        <w:bCs/>
      </w:rPr>
      <w:fldChar w:fldCharType="separate"/>
    </w:r>
    <w:r>
      <w:rPr>
        <w:b/>
        <w:bCs/>
        <w:noProof/>
      </w:rPr>
      <w:t>5</w:t>
    </w:r>
    <w:r w:rsidR="00030463" w:rsidRPr="37B521F0">
      <w:rPr>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7B521F0" w14:paraId="577ADB72" w14:textId="77777777" w:rsidTr="37B521F0">
      <w:trPr>
        <w:trHeight w:val="300"/>
      </w:trPr>
      <w:tc>
        <w:tcPr>
          <w:tcW w:w="3005" w:type="dxa"/>
        </w:tcPr>
        <w:p w14:paraId="5F358288" w14:textId="636EEBD6" w:rsidR="37B521F0" w:rsidRDefault="37B521F0" w:rsidP="37B521F0">
          <w:pPr>
            <w:pStyle w:val="Header"/>
            <w:ind w:left="-115"/>
          </w:pPr>
        </w:p>
      </w:tc>
      <w:tc>
        <w:tcPr>
          <w:tcW w:w="3005" w:type="dxa"/>
        </w:tcPr>
        <w:p w14:paraId="4F9CF9A8" w14:textId="4A2BC0FB" w:rsidR="37B521F0" w:rsidRDefault="37B521F0" w:rsidP="37B521F0">
          <w:pPr>
            <w:pStyle w:val="Header"/>
            <w:jc w:val="center"/>
          </w:pPr>
        </w:p>
      </w:tc>
      <w:tc>
        <w:tcPr>
          <w:tcW w:w="3005" w:type="dxa"/>
        </w:tcPr>
        <w:p w14:paraId="71CE1147" w14:textId="3BC050A5" w:rsidR="37B521F0" w:rsidRDefault="37B521F0" w:rsidP="37B521F0">
          <w:pPr>
            <w:pStyle w:val="Header"/>
            <w:ind w:right="-115"/>
            <w:jc w:val="right"/>
          </w:pPr>
        </w:p>
      </w:tc>
    </w:tr>
  </w:tbl>
  <w:p w14:paraId="0C1F8A37" w14:textId="795989B3" w:rsidR="37B521F0" w:rsidRDefault="37B521F0" w:rsidP="37B52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BFAAF" w14:textId="77777777" w:rsidR="00F26D6E" w:rsidRDefault="00F26D6E" w:rsidP="007410A5">
      <w:pPr>
        <w:spacing w:after="0" w:line="240" w:lineRule="auto"/>
      </w:pPr>
      <w:r>
        <w:separator/>
      </w:r>
    </w:p>
  </w:footnote>
  <w:footnote w:type="continuationSeparator" w:id="0">
    <w:p w14:paraId="0EE5D07E" w14:textId="77777777" w:rsidR="00F26D6E" w:rsidRDefault="00F26D6E" w:rsidP="007410A5">
      <w:pPr>
        <w:spacing w:after="0" w:line="240" w:lineRule="auto"/>
      </w:pPr>
      <w:r>
        <w:continuationSeparator/>
      </w:r>
    </w:p>
  </w:footnote>
  <w:footnote w:type="continuationNotice" w:id="1">
    <w:p w14:paraId="3188A71D" w14:textId="77777777" w:rsidR="00F26D6E" w:rsidRDefault="00F26D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7B521F0" w14:paraId="624D9163" w14:textId="77777777" w:rsidTr="37B521F0">
      <w:trPr>
        <w:trHeight w:val="300"/>
      </w:trPr>
      <w:tc>
        <w:tcPr>
          <w:tcW w:w="3005" w:type="dxa"/>
        </w:tcPr>
        <w:p w14:paraId="093395A1" w14:textId="022B38D3" w:rsidR="37B521F0" w:rsidRDefault="37B521F0" w:rsidP="37B521F0">
          <w:pPr>
            <w:pStyle w:val="Header"/>
            <w:ind w:left="-115"/>
          </w:pPr>
        </w:p>
      </w:tc>
      <w:tc>
        <w:tcPr>
          <w:tcW w:w="3005" w:type="dxa"/>
        </w:tcPr>
        <w:p w14:paraId="0127DF62" w14:textId="0B6FD374" w:rsidR="37B521F0" w:rsidRDefault="37B521F0" w:rsidP="37B521F0">
          <w:pPr>
            <w:pStyle w:val="Header"/>
            <w:jc w:val="center"/>
          </w:pPr>
        </w:p>
      </w:tc>
      <w:tc>
        <w:tcPr>
          <w:tcW w:w="3005" w:type="dxa"/>
        </w:tcPr>
        <w:p w14:paraId="4C2BBDFF" w14:textId="7CC15A11" w:rsidR="37B521F0" w:rsidRDefault="37B521F0" w:rsidP="37B521F0">
          <w:pPr>
            <w:pStyle w:val="Header"/>
            <w:ind w:right="-115"/>
            <w:jc w:val="right"/>
          </w:pPr>
        </w:p>
      </w:tc>
    </w:tr>
  </w:tbl>
  <w:p w14:paraId="37B6A5A9" w14:textId="097D5E43" w:rsidR="37B521F0" w:rsidRDefault="37B521F0" w:rsidP="37B52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7B521F0" w14:paraId="0B9B84EC" w14:textId="77777777" w:rsidTr="37B521F0">
      <w:trPr>
        <w:trHeight w:val="300"/>
      </w:trPr>
      <w:tc>
        <w:tcPr>
          <w:tcW w:w="3005" w:type="dxa"/>
        </w:tcPr>
        <w:p w14:paraId="02690FFE" w14:textId="16A3053F" w:rsidR="37B521F0" w:rsidRDefault="37B521F0" w:rsidP="37B521F0">
          <w:pPr>
            <w:pStyle w:val="Header"/>
            <w:ind w:left="-115"/>
          </w:pPr>
        </w:p>
      </w:tc>
      <w:tc>
        <w:tcPr>
          <w:tcW w:w="3005" w:type="dxa"/>
        </w:tcPr>
        <w:p w14:paraId="03BD34E8" w14:textId="598E3879" w:rsidR="37B521F0" w:rsidRDefault="37B521F0" w:rsidP="37B521F0">
          <w:pPr>
            <w:pStyle w:val="Header"/>
            <w:jc w:val="center"/>
          </w:pPr>
        </w:p>
      </w:tc>
      <w:tc>
        <w:tcPr>
          <w:tcW w:w="3005" w:type="dxa"/>
        </w:tcPr>
        <w:p w14:paraId="56EBE69A" w14:textId="0A6BF0C2" w:rsidR="37B521F0" w:rsidRDefault="37B521F0" w:rsidP="37B521F0">
          <w:pPr>
            <w:pStyle w:val="Header"/>
            <w:ind w:right="-115"/>
            <w:jc w:val="right"/>
          </w:pPr>
        </w:p>
      </w:tc>
    </w:tr>
  </w:tbl>
  <w:p w14:paraId="72D575AC" w14:textId="222AECFC" w:rsidR="37B521F0" w:rsidRDefault="37B521F0" w:rsidP="37B52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A98"/>
    <w:multiLevelType w:val="singleLevel"/>
    <w:tmpl w:val="5C48C7A6"/>
    <w:lvl w:ilvl="0">
      <w:start w:val="1"/>
      <w:numFmt w:val="bullet"/>
      <w:pStyle w:val="listbulletround1"/>
      <w:lvlText w:val="l"/>
      <w:lvlJc w:val="left"/>
      <w:pPr>
        <w:tabs>
          <w:tab w:val="num" w:pos="1440"/>
        </w:tabs>
        <w:ind w:left="1440" w:hanging="720"/>
      </w:pPr>
      <w:rPr>
        <w:rFonts w:ascii="Wingdings" w:hAnsi="Wingdings" w:hint="default"/>
      </w:rPr>
    </w:lvl>
  </w:abstractNum>
  <w:abstractNum w:abstractNumId="1" w15:restartNumberingAfterBreak="0">
    <w:nsid w:val="02064F53"/>
    <w:multiLevelType w:val="multilevel"/>
    <w:tmpl w:val="61906BE4"/>
    <w:lvl w:ilvl="0">
      <w:start w:val="1"/>
      <w:numFmt w:val="decimal"/>
      <w:lvlText w:val="%1"/>
      <w:lvlJc w:val="left"/>
      <w:pPr>
        <w:tabs>
          <w:tab w:val="num" w:pos="360"/>
        </w:tabs>
        <w:ind w:left="360" w:hanging="360"/>
      </w:pPr>
      <w:rPr>
        <w:rFonts w:ascii="Arial" w:hAnsi="Arial" w:hint="default"/>
        <w:b w:val="0"/>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2F522EF"/>
    <w:multiLevelType w:val="hybridMultilevel"/>
    <w:tmpl w:val="C5BC4BEA"/>
    <w:lvl w:ilvl="0" w:tplc="972E3A6C">
      <w:start w:val="1"/>
      <w:numFmt w:val="bullet"/>
      <w:lvlText w:val=""/>
      <w:lvlJc w:val="left"/>
      <w:pPr>
        <w:ind w:left="720" w:hanging="360"/>
      </w:pPr>
      <w:rPr>
        <w:rFonts w:ascii="Symbol" w:hAnsi="Symbol" w:hint="default"/>
      </w:rPr>
    </w:lvl>
    <w:lvl w:ilvl="1" w:tplc="CC28A800" w:tentative="1">
      <w:start w:val="1"/>
      <w:numFmt w:val="bullet"/>
      <w:lvlText w:val="o"/>
      <w:lvlJc w:val="left"/>
      <w:pPr>
        <w:ind w:left="1440" w:hanging="360"/>
      </w:pPr>
      <w:rPr>
        <w:rFonts w:ascii="Courier New" w:hAnsi="Courier New" w:hint="default"/>
      </w:rPr>
    </w:lvl>
    <w:lvl w:ilvl="2" w:tplc="78E21486" w:tentative="1">
      <w:start w:val="1"/>
      <w:numFmt w:val="bullet"/>
      <w:lvlText w:val=""/>
      <w:lvlJc w:val="left"/>
      <w:pPr>
        <w:ind w:left="2160" w:hanging="360"/>
      </w:pPr>
      <w:rPr>
        <w:rFonts w:ascii="Wingdings" w:hAnsi="Wingdings" w:hint="default"/>
      </w:rPr>
    </w:lvl>
    <w:lvl w:ilvl="3" w:tplc="D214F316" w:tentative="1">
      <w:start w:val="1"/>
      <w:numFmt w:val="bullet"/>
      <w:lvlText w:val=""/>
      <w:lvlJc w:val="left"/>
      <w:pPr>
        <w:ind w:left="2880" w:hanging="360"/>
      </w:pPr>
      <w:rPr>
        <w:rFonts w:ascii="Symbol" w:hAnsi="Symbol" w:hint="default"/>
      </w:rPr>
    </w:lvl>
    <w:lvl w:ilvl="4" w:tplc="1892093E" w:tentative="1">
      <w:start w:val="1"/>
      <w:numFmt w:val="bullet"/>
      <w:lvlText w:val="o"/>
      <w:lvlJc w:val="left"/>
      <w:pPr>
        <w:ind w:left="3600" w:hanging="360"/>
      </w:pPr>
      <w:rPr>
        <w:rFonts w:ascii="Courier New" w:hAnsi="Courier New" w:hint="default"/>
      </w:rPr>
    </w:lvl>
    <w:lvl w:ilvl="5" w:tplc="D93E9E12" w:tentative="1">
      <w:start w:val="1"/>
      <w:numFmt w:val="bullet"/>
      <w:lvlText w:val=""/>
      <w:lvlJc w:val="left"/>
      <w:pPr>
        <w:ind w:left="4320" w:hanging="360"/>
      </w:pPr>
      <w:rPr>
        <w:rFonts w:ascii="Wingdings" w:hAnsi="Wingdings" w:hint="default"/>
      </w:rPr>
    </w:lvl>
    <w:lvl w:ilvl="6" w:tplc="7F44DF50" w:tentative="1">
      <w:start w:val="1"/>
      <w:numFmt w:val="bullet"/>
      <w:lvlText w:val=""/>
      <w:lvlJc w:val="left"/>
      <w:pPr>
        <w:ind w:left="5040" w:hanging="360"/>
      </w:pPr>
      <w:rPr>
        <w:rFonts w:ascii="Symbol" w:hAnsi="Symbol" w:hint="default"/>
      </w:rPr>
    </w:lvl>
    <w:lvl w:ilvl="7" w:tplc="9D4CFADA" w:tentative="1">
      <w:start w:val="1"/>
      <w:numFmt w:val="bullet"/>
      <w:lvlText w:val="o"/>
      <w:lvlJc w:val="left"/>
      <w:pPr>
        <w:ind w:left="5760" w:hanging="360"/>
      </w:pPr>
      <w:rPr>
        <w:rFonts w:ascii="Courier New" w:hAnsi="Courier New" w:hint="default"/>
      </w:rPr>
    </w:lvl>
    <w:lvl w:ilvl="8" w:tplc="3ACAAB12" w:tentative="1">
      <w:start w:val="1"/>
      <w:numFmt w:val="bullet"/>
      <w:lvlText w:val=""/>
      <w:lvlJc w:val="left"/>
      <w:pPr>
        <w:ind w:left="6480" w:hanging="360"/>
      </w:pPr>
      <w:rPr>
        <w:rFonts w:ascii="Wingdings" w:hAnsi="Wingdings" w:hint="default"/>
      </w:rPr>
    </w:lvl>
  </w:abstractNum>
  <w:abstractNum w:abstractNumId="3" w15:restartNumberingAfterBreak="0">
    <w:nsid w:val="03440961"/>
    <w:multiLevelType w:val="hybridMultilevel"/>
    <w:tmpl w:val="1C789464"/>
    <w:lvl w:ilvl="0" w:tplc="3BE2C5CA">
      <w:start w:val="1"/>
      <w:numFmt w:val="bullet"/>
      <w:lvlText w:val=""/>
      <w:lvlJc w:val="left"/>
      <w:pPr>
        <w:ind w:left="1211" w:hanging="360"/>
      </w:pPr>
      <w:rPr>
        <w:rFonts w:ascii="Symbol" w:hAnsi="Symbol" w:hint="default"/>
      </w:rPr>
    </w:lvl>
    <w:lvl w:ilvl="1" w:tplc="FFFFFFFF">
      <w:start w:val="1"/>
      <w:numFmt w:val="bullet"/>
      <w:lvlText w:val="o"/>
      <w:lvlJc w:val="left"/>
      <w:pPr>
        <w:ind w:left="1931" w:hanging="360"/>
      </w:pPr>
      <w:rPr>
        <w:rFonts w:ascii="Courier New" w:hAnsi="Courier New"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4" w15:restartNumberingAfterBreak="0">
    <w:nsid w:val="07796CA7"/>
    <w:multiLevelType w:val="hybridMultilevel"/>
    <w:tmpl w:val="2C4CC692"/>
    <w:lvl w:ilvl="0" w:tplc="3F66B570">
      <w:start w:val="1"/>
      <w:numFmt w:val="decimal"/>
      <w:lvlText w:val="%1."/>
      <w:lvlJc w:val="left"/>
      <w:pPr>
        <w:ind w:left="1080" w:hanging="360"/>
      </w:pPr>
    </w:lvl>
    <w:lvl w:ilvl="1" w:tplc="25A0DEBA" w:tentative="1">
      <w:start w:val="1"/>
      <w:numFmt w:val="lowerLetter"/>
      <w:lvlText w:val="%2."/>
      <w:lvlJc w:val="left"/>
      <w:pPr>
        <w:ind w:left="1800" w:hanging="360"/>
      </w:pPr>
    </w:lvl>
    <w:lvl w:ilvl="2" w:tplc="38BE5E84" w:tentative="1">
      <w:start w:val="1"/>
      <w:numFmt w:val="lowerRoman"/>
      <w:lvlText w:val="%3."/>
      <w:lvlJc w:val="right"/>
      <w:pPr>
        <w:ind w:left="2520" w:hanging="180"/>
      </w:pPr>
    </w:lvl>
    <w:lvl w:ilvl="3" w:tplc="58DAFB2A" w:tentative="1">
      <w:start w:val="1"/>
      <w:numFmt w:val="decimal"/>
      <w:lvlText w:val="%4."/>
      <w:lvlJc w:val="left"/>
      <w:pPr>
        <w:ind w:left="3240" w:hanging="360"/>
      </w:pPr>
    </w:lvl>
    <w:lvl w:ilvl="4" w:tplc="0C649650" w:tentative="1">
      <w:start w:val="1"/>
      <w:numFmt w:val="lowerLetter"/>
      <w:lvlText w:val="%5."/>
      <w:lvlJc w:val="left"/>
      <w:pPr>
        <w:ind w:left="3960" w:hanging="360"/>
      </w:pPr>
    </w:lvl>
    <w:lvl w:ilvl="5" w:tplc="2ACE97EC" w:tentative="1">
      <w:start w:val="1"/>
      <w:numFmt w:val="lowerRoman"/>
      <w:lvlText w:val="%6."/>
      <w:lvlJc w:val="right"/>
      <w:pPr>
        <w:ind w:left="4680" w:hanging="180"/>
      </w:pPr>
    </w:lvl>
    <w:lvl w:ilvl="6" w:tplc="E41EF40C" w:tentative="1">
      <w:start w:val="1"/>
      <w:numFmt w:val="decimal"/>
      <w:lvlText w:val="%7."/>
      <w:lvlJc w:val="left"/>
      <w:pPr>
        <w:ind w:left="5400" w:hanging="360"/>
      </w:pPr>
    </w:lvl>
    <w:lvl w:ilvl="7" w:tplc="14C89C74" w:tentative="1">
      <w:start w:val="1"/>
      <w:numFmt w:val="lowerLetter"/>
      <w:lvlText w:val="%8."/>
      <w:lvlJc w:val="left"/>
      <w:pPr>
        <w:ind w:left="6120" w:hanging="360"/>
      </w:pPr>
    </w:lvl>
    <w:lvl w:ilvl="8" w:tplc="AF46BED2" w:tentative="1">
      <w:start w:val="1"/>
      <w:numFmt w:val="lowerRoman"/>
      <w:lvlText w:val="%9."/>
      <w:lvlJc w:val="right"/>
      <w:pPr>
        <w:ind w:left="6840" w:hanging="180"/>
      </w:pPr>
    </w:lvl>
  </w:abstractNum>
  <w:abstractNum w:abstractNumId="5" w15:restartNumberingAfterBreak="0">
    <w:nsid w:val="0EBB60EA"/>
    <w:multiLevelType w:val="hybridMultilevel"/>
    <w:tmpl w:val="7084D78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274B0C4"/>
    <w:multiLevelType w:val="hybridMultilevel"/>
    <w:tmpl w:val="FFFFFFFF"/>
    <w:lvl w:ilvl="0" w:tplc="889EAE02">
      <w:start w:val="1"/>
      <w:numFmt w:val="decimal"/>
      <w:lvlText w:val="%1."/>
      <w:lvlJc w:val="left"/>
      <w:pPr>
        <w:ind w:left="360" w:hanging="360"/>
      </w:pPr>
    </w:lvl>
    <w:lvl w:ilvl="1" w:tplc="05CE0706">
      <w:start w:val="6"/>
      <w:numFmt w:val="decimal"/>
      <w:lvlText w:val="%2.%2"/>
      <w:lvlJc w:val="left"/>
      <w:pPr>
        <w:ind w:left="360" w:hanging="360"/>
      </w:pPr>
    </w:lvl>
    <w:lvl w:ilvl="2" w:tplc="C4F0E60A">
      <w:start w:val="1"/>
      <w:numFmt w:val="lowerRoman"/>
      <w:lvlText w:val="%3."/>
      <w:lvlJc w:val="right"/>
      <w:pPr>
        <w:ind w:left="720" w:hanging="180"/>
      </w:pPr>
    </w:lvl>
    <w:lvl w:ilvl="3" w:tplc="AA62210C">
      <w:start w:val="1"/>
      <w:numFmt w:val="decimal"/>
      <w:lvlText w:val="%4."/>
      <w:lvlJc w:val="left"/>
      <w:pPr>
        <w:ind w:left="720" w:hanging="360"/>
      </w:pPr>
    </w:lvl>
    <w:lvl w:ilvl="4" w:tplc="44F0259E">
      <w:start w:val="1"/>
      <w:numFmt w:val="lowerLetter"/>
      <w:lvlText w:val="%5."/>
      <w:lvlJc w:val="left"/>
      <w:pPr>
        <w:ind w:left="1080" w:hanging="360"/>
      </w:pPr>
    </w:lvl>
    <w:lvl w:ilvl="5" w:tplc="750E22B0">
      <w:start w:val="1"/>
      <w:numFmt w:val="lowerRoman"/>
      <w:lvlText w:val="%6."/>
      <w:lvlJc w:val="right"/>
      <w:pPr>
        <w:ind w:left="1080" w:hanging="180"/>
      </w:pPr>
    </w:lvl>
    <w:lvl w:ilvl="6" w:tplc="35CEA52C">
      <w:start w:val="1"/>
      <w:numFmt w:val="decimal"/>
      <w:lvlText w:val="%7."/>
      <w:lvlJc w:val="left"/>
      <w:pPr>
        <w:ind w:left="1440" w:hanging="360"/>
      </w:pPr>
    </w:lvl>
    <w:lvl w:ilvl="7" w:tplc="FDC6370E">
      <w:start w:val="1"/>
      <w:numFmt w:val="lowerLetter"/>
      <w:lvlText w:val="%8."/>
      <w:lvlJc w:val="left"/>
      <w:pPr>
        <w:ind w:left="1440" w:hanging="360"/>
      </w:pPr>
    </w:lvl>
    <w:lvl w:ilvl="8" w:tplc="7DB054C2">
      <w:start w:val="1"/>
      <w:numFmt w:val="lowerRoman"/>
      <w:lvlText w:val="%9."/>
      <w:lvlJc w:val="right"/>
      <w:pPr>
        <w:ind w:left="1800" w:hanging="180"/>
      </w:pPr>
    </w:lvl>
  </w:abstractNum>
  <w:abstractNum w:abstractNumId="7" w15:restartNumberingAfterBreak="0">
    <w:nsid w:val="1C076F03"/>
    <w:multiLevelType w:val="hybridMultilevel"/>
    <w:tmpl w:val="0F92AF9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1A1077"/>
    <w:multiLevelType w:val="hybridMultilevel"/>
    <w:tmpl w:val="AA18D72A"/>
    <w:lvl w:ilvl="0" w:tplc="08090003">
      <w:start w:val="1"/>
      <w:numFmt w:val="bullet"/>
      <w:lvlText w:val="o"/>
      <w:lvlJc w:val="left"/>
      <w:pPr>
        <w:ind w:left="4320" w:hanging="360"/>
      </w:pPr>
      <w:rPr>
        <w:rFonts w:ascii="Courier New" w:hAnsi="Courier New" w:cs="Courier New" w:hint="default"/>
      </w:rPr>
    </w:lvl>
    <w:lvl w:ilvl="1" w:tplc="FFFFFFFF">
      <w:start w:val="1"/>
      <w:numFmt w:val="bullet"/>
      <w:lvlText w:val="o"/>
      <w:lvlJc w:val="left"/>
      <w:pPr>
        <w:ind w:left="5040" w:hanging="360"/>
      </w:pPr>
      <w:rPr>
        <w:rFonts w:ascii="Courier New" w:hAnsi="Courier New" w:hint="default"/>
      </w:rPr>
    </w:lvl>
    <w:lvl w:ilvl="2" w:tplc="FFFFFFFF">
      <w:start w:val="1"/>
      <w:numFmt w:val="bullet"/>
      <w:lvlText w:val=""/>
      <w:lvlJc w:val="left"/>
      <w:pPr>
        <w:ind w:left="5760" w:hanging="360"/>
      </w:pPr>
      <w:rPr>
        <w:rFonts w:ascii="Wingdings" w:hAnsi="Wingdings" w:hint="default"/>
      </w:rPr>
    </w:lvl>
    <w:lvl w:ilvl="3" w:tplc="FFFFFFFF" w:tentative="1">
      <w:start w:val="1"/>
      <w:numFmt w:val="bullet"/>
      <w:lvlText w:val=""/>
      <w:lvlJc w:val="left"/>
      <w:pPr>
        <w:ind w:left="6480" w:hanging="360"/>
      </w:pPr>
      <w:rPr>
        <w:rFonts w:ascii="Symbol" w:hAnsi="Symbol" w:hint="default"/>
      </w:rPr>
    </w:lvl>
    <w:lvl w:ilvl="4" w:tplc="FFFFFFFF" w:tentative="1">
      <w:start w:val="1"/>
      <w:numFmt w:val="bullet"/>
      <w:lvlText w:val="o"/>
      <w:lvlJc w:val="left"/>
      <w:pPr>
        <w:ind w:left="7200" w:hanging="360"/>
      </w:pPr>
      <w:rPr>
        <w:rFonts w:ascii="Courier New" w:hAnsi="Courier New" w:hint="default"/>
      </w:rPr>
    </w:lvl>
    <w:lvl w:ilvl="5" w:tplc="FFFFFFFF" w:tentative="1">
      <w:start w:val="1"/>
      <w:numFmt w:val="bullet"/>
      <w:lvlText w:val=""/>
      <w:lvlJc w:val="left"/>
      <w:pPr>
        <w:ind w:left="7920" w:hanging="360"/>
      </w:pPr>
      <w:rPr>
        <w:rFonts w:ascii="Wingdings" w:hAnsi="Wingdings" w:hint="default"/>
      </w:rPr>
    </w:lvl>
    <w:lvl w:ilvl="6" w:tplc="FFFFFFFF" w:tentative="1">
      <w:start w:val="1"/>
      <w:numFmt w:val="bullet"/>
      <w:lvlText w:val=""/>
      <w:lvlJc w:val="left"/>
      <w:pPr>
        <w:ind w:left="8640" w:hanging="360"/>
      </w:pPr>
      <w:rPr>
        <w:rFonts w:ascii="Symbol" w:hAnsi="Symbol" w:hint="default"/>
      </w:rPr>
    </w:lvl>
    <w:lvl w:ilvl="7" w:tplc="FFFFFFFF" w:tentative="1">
      <w:start w:val="1"/>
      <w:numFmt w:val="bullet"/>
      <w:lvlText w:val="o"/>
      <w:lvlJc w:val="left"/>
      <w:pPr>
        <w:ind w:left="9360" w:hanging="360"/>
      </w:pPr>
      <w:rPr>
        <w:rFonts w:ascii="Courier New" w:hAnsi="Courier New" w:hint="default"/>
      </w:rPr>
    </w:lvl>
    <w:lvl w:ilvl="8" w:tplc="FFFFFFFF" w:tentative="1">
      <w:start w:val="1"/>
      <w:numFmt w:val="bullet"/>
      <w:lvlText w:val=""/>
      <w:lvlJc w:val="left"/>
      <w:pPr>
        <w:ind w:left="10080" w:hanging="360"/>
      </w:pPr>
      <w:rPr>
        <w:rFonts w:ascii="Wingdings" w:hAnsi="Wingdings" w:hint="default"/>
      </w:rPr>
    </w:lvl>
  </w:abstractNum>
  <w:abstractNum w:abstractNumId="9" w15:restartNumberingAfterBreak="0">
    <w:nsid w:val="21A3140B"/>
    <w:multiLevelType w:val="multilevel"/>
    <w:tmpl w:val="B2A2811C"/>
    <w:lvl w:ilvl="0">
      <w:start w:val="1"/>
      <w:numFmt w:val="decimal"/>
      <w:lvlText w:val="%1"/>
      <w:lvlJc w:val="left"/>
      <w:pPr>
        <w:tabs>
          <w:tab w:val="num" w:pos="360"/>
        </w:tabs>
        <w:ind w:left="360" w:hanging="360"/>
      </w:pPr>
      <w:rPr>
        <w:rFonts w:ascii="Arial" w:hAnsi="Arial" w:hint="default"/>
        <w:b/>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FA16BD"/>
    <w:multiLevelType w:val="singleLevel"/>
    <w:tmpl w:val="4470E1F2"/>
    <w:lvl w:ilvl="0">
      <w:start w:val="1"/>
      <w:numFmt w:val="bullet"/>
      <w:pStyle w:val="listbulletdash2"/>
      <w:lvlText w:val="-"/>
      <w:lvlJc w:val="left"/>
      <w:pPr>
        <w:tabs>
          <w:tab w:val="num" w:pos="2160"/>
        </w:tabs>
        <w:ind w:left="2160" w:hanging="720"/>
      </w:pPr>
      <w:rPr>
        <w:rFonts w:ascii="Symbol" w:hAnsi="Symbol" w:hint="default"/>
      </w:rPr>
    </w:lvl>
  </w:abstractNum>
  <w:abstractNum w:abstractNumId="11" w15:restartNumberingAfterBreak="0">
    <w:nsid w:val="264C5CD4"/>
    <w:multiLevelType w:val="multilevel"/>
    <w:tmpl w:val="B2F60A7C"/>
    <w:lvl w:ilvl="0">
      <w:start w:val="1"/>
      <w:numFmt w:val="decimal"/>
      <w:lvlText w:val="%1"/>
      <w:lvlJc w:val="left"/>
      <w:pPr>
        <w:tabs>
          <w:tab w:val="num" w:pos="360"/>
        </w:tabs>
        <w:ind w:left="360" w:hanging="360"/>
      </w:pPr>
      <w:rPr>
        <w:rFonts w:ascii="Arial" w:hAnsi="Arial" w:hint="default"/>
        <w:b/>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81863CC"/>
    <w:multiLevelType w:val="multilevel"/>
    <w:tmpl w:val="A30A205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410C2E"/>
    <w:multiLevelType w:val="hybridMultilevel"/>
    <w:tmpl w:val="13AE4BA0"/>
    <w:lvl w:ilvl="0" w:tplc="0AF0DF10">
      <w:start w:val="1"/>
      <w:numFmt w:val="bullet"/>
      <w:lvlText w:val=""/>
      <w:lvlJc w:val="left"/>
      <w:pPr>
        <w:ind w:left="1636" w:hanging="360"/>
      </w:pPr>
      <w:rPr>
        <w:rFonts w:ascii="Symbol" w:hAnsi="Symbol" w:hint="default"/>
      </w:rPr>
    </w:lvl>
    <w:lvl w:ilvl="1" w:tplc="F55A278C">
      <w:start w:val="1"/>
      <w:numFmt w:val="bullet"/>
      <w:lvlText w:val="o"/>
      <w:lvlJc w:val="left"/>
      <w:pPr>
        <w:ind w:left="2356" w:hanging="360"/>
      </w:pPr>
      <w:rPr>
        <w:rFonts w:ascii="Courier New" w:hAnsi="Courier New" w:hint="default"/>
      </w:rPr>
    </w:lvl>
    <w:lvl w:ilvl="2" w:tplc="7696D4FA" w:tentative="1">
      <w:start w:val="1"/>
      <w:numFmt w:val="bullet"/>
      <w:lvlText w:val=""/>
      <w:lvlJc w:val="left"/>
      <w:pPr>
        <w:ind w:left="3076" w:hanging="360"/>
      </w:pPr>
      <w:rPr>
        <w:rFonts w:ascii="Wingdings" w:hAnsi="Wingdings" w:hint="default"/>
      </w:rPr>
    </w:lvl>
    <w:lvl w:ilvl="3" w:tplc="2AB4AB86" w:tentative="1">
      <w:start w:val="1"/>
      <w:numFmt w:val="bullet"/>
      <w:lvlText w:val=""/>
      <w:lvlJc w:val="left"/>
      <w:pPr>
        <w:ind w:left="3796" w:hanging="360"/>
      </w:pPr>
      <w:rPr>
        <w:rFonts w:ascii="Symbol" w:hAnsi="Symbol" w:hint="default"/>
      </w:rPr>
    </w:lvl>
    <w:lvl w:ilvl="4" w:tplc="B5E82194" w:tentative="1">
      <w:start w:val="1"/>
      <w:numFmt w:val="bullet"/>
      <w:lvlText w:val="o"/>
      <w:lvlJc w:val="left"/>
      <w:pPr>
        <w:ind w:left="4516" w:hanging="360"/>
      </w:pPr>
      <w:rPr>
        <w:rFonts w:ascii="Courier New" w:hAnsi="Courier New" w:hint="default"/>
      </w:rPr>
    </w:lvl>
    <w:lvl w:ilvl="5" w:tplc="84949FF4" w:tentative="1">
      <w:start w:val="1"/>
      <w:numFmt w:val="bullet"/>
      <w:lvlText w:val=""/>
      <w:lvlJc w:val="left"/>
      <w:pPr>
        <w:ind w:left="5236" w:hanging="360"/>
      </w:pPr>
      <w:rPr>
        <w:rFonts w:ascii="Wingdings" w:hAnsi="Wingdings" w:hint="default"/>
      </w:rPr>
    </w:lvl>
    <w:lvl w:ilvl="6" w:tplc="FA3EE814" w:tentative="1">
      <w:start w:val="1"/>
      <w:numFmt w:val="bullet"/>
      <w:lvlText w:val=""/>
      <w:lvlJc w:val="left"/>
      <w:pPr>
        <w:ind w:left="5956" w:hanging="360"/>
      </w:pPr>
      <w:rPr>
        <w:rFonts w:ascii="Symbol" w:hAnsi="Symbol" w:hint="default"/>
      </w:rPr>
    </w:lvl>
    <w:lvl w:ilvl="7" w:tplc="FD568DDC" w:tentative="1">
      <w:start w:val="1"/>
      <w:numFmt w:val="bullet"/>
      <w:lvlText w:val="o"/>
      <w:lvlJc w:val="left"/>
      <w:pPr>
        <w:ind w:left="6676" w:hanging="360"/>
      </w:pPr>
      <w:rPr>
        <w:rFonts w:ascii="Courier New" w:hAnsi="Courier New" w:hint="default"/>
      </w:rPr>
    </w:lvl>
    <w:lvl w:ilvl="8" w:tplc="C0E20F12" w:tentative="1">
      <w:start w:val="1"/>
      <w:numFmt w:val="bullet"/>
      <w:lvlText w:val=""/>
      <w:lvlJc w:val="left"/>
      <w:pPr>
        <w:ind w:left="7396" w:hanging="360"/>
      </w:pPr>
      <w:rPr>
        <w:rFonts w:ascii="Wingdings" w:hAnsi="Wingdings" w:hint="default"/>
      </w:rPr>
    </w:lvl>
  </w:abstractNum>
  <w:abstractNum w:abstractNumId="14" w15:restartNumberingAfterBreak="0">
    <w:nsid w:val="32745B23"/>
    <w:multiLevelType w:val="multilevel"/>
    <w:tmpl w:val="9FC836D2"/>
    <w:lvl w:ilvl="0">
      <w:start w:val="5"/>
      <w:numFmt w:val="decimal"/>
      <w:lvlText w:val="%1.0"/>
      <w:lvlJc w:val="left"/>
      <w:pPr>
        <w:ind w:left="360" w:hanging="360"/>
      </w:p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 w15:restartNumberingAfterBreak="0">
    <w:nsid w:val="33F74CA3"/>
    <w:multiLevelType w:val="hybridMultilevel"/>
    <w:tmpl w:val="96DAB736"/>
    <w:lvl w:ilvl="0" w:tplc="3BE2C5CA">
      <w:start w:val="1"/>
      <w:numFmt w:val="bullet"/>
      <w:lvlText w:val=""/>
      <w:lvlJc w:val="left"/>
      <w:pPr>
        <w:ind w:left="6480" w:hanging="360"/>
      </w:pPr>
      <w:rPr>
        <w:rFonts w:ascii="Symbol" w:hAnsi="Symbol" w:hint="default"/>
      </w:rPr>
    </w:lvl>
    <w:lvl w:ilvl="1" w:tplc="7AFC9F92">
      <w:start w:val="1"/>
      <w:numFmt w:val="bullet"/>
      <w:lvlText w:val="o"/>
      <w:lvlJc w:val="left"/>
      <w:pPr>
        <w:ind w:left="7200" w:hanging="360"/>
      </w:pPr>
      <w:rPr>
        <w:rFonts w:ascii="Courier New" w:hAnsi="Courier New" w:hint="default"/>
      </w:rPr>
    </w:lvl>
    <w:lvl w:ilvl="2" w:tplc="26A4C7A4">
      <w:start w:val="1"/>
      <w:numFmt w:val="bullet"/>
      <w:lvlText w:val=""/>
      <w:lvlJc w:val="left"/>
      <w:pPr>
        <w:ind w:left="7920" w:hanging="360"/>
      </w:pPr>
      <w:rPr>
        <w:rFonts w:ascii="Wingdings" w:hAnsi="Wingdings" w:hint="default"/>
      </w:rPr>
    </w:lvl>
    <w:lvl w:ilvl="3" w:tplc="6820148E" w:tentative="1">
      <w:start w:val="1"/>
      <w:numFmt w:val="bullet"/>
      <w:lvlText w:val=""/>
      <w:lvlJc w:val="left"/>
      <w:pPr>
        <w:ind w:left="8640" w:hanging="360"/>
      </w:pPr>
      <w:rPr>
        <w:rFonts w:ascii="Symbol" w:hAnsi="Symbol" w:hint="default"/>
      </w:rPr>
    </w:lvl>
    <w:lvl w:ilvl="4" w:tplc="00DE9FD6" w:tentative="1">
      <w:start w:val="1"/>
      <w:numFmt w:val="bullet"/>
      <w:lvlText w:val="o"/>
      <w:lvlJc w:val="left"/>
      <w:pPr>
        <w:ind w:left="9360" w:hanging="360"/>
      </w:pPr>
      <w:rPr>
        <w:rFonts w:ascii="Courier New" w:hAnsi="Courier New" w:hint="default"/>
      </w:rPr>
    </w:lvl>
    <w:lvl w:ilvl="5" w:tplc="3D0C6980" w:tentative="1">
      <w:start w:val="1"/>
      <w:numFmt w:val="bullet"/>
      <w:lvlText w:val=""/>
      <w:lvlJc w:val="left"/>
      <w:pPr>
        <w:ind w:left="10080" w:hanging="360"/>
      </w:pPr>
      <w:rPr>
        <w:rFonts w:ascii="Wingdings" w:hAnsi="Wingdings" w:hint="default"/>
      </w:rPr>
    </w:lvl>
    <w:lvl w:ilvl="6" w:tplc="C45EEC92" w:tentative="1">
      <w:start w:val="1"/>
      <w:numFmt w:val="bullet"/>
      <w:lvlText w:val=""/>
      <w:lvlJc w:val="left"/>
      <w:pPr>
        <w:ind w:left="10800" w:hanging="360"/>
      </w:pPr>
      <w:rPr>
        <w:rFonts w:ascii="Symbol" w:hAnsi="Symbol" w:hint="default"/>
      </w:rPr>
    </w:lvl>
    <w:lvl w:ilvl="7" w:tplc="28A0F2E4" w:tentative="1">
      <w:start w:val="1"/>
      <w:numFmt w:val="bullet"/>
      <w:lvlText w:val="o"/>
      <w:lvlJc w:val="left"/>
      <w:pPr>
        <w:ind w:left="11520" w:hanging="360"/>
      </w:pPr>
      <w:rPr>
        <w:rFonts w:ascii="Courier New" w:hAnsi="Courier New" w:hint="default"/>
      </w:rPr>
    </w:lvl>
    <w:lvl w:ilvl="8" w:tplc="9DA0730C" w:tentative="1">
      <w:start w:val="1"/>
      <w:numFmt w:val="bullet"/>
      <w:lvlText w:val=""/>
      <w:lvlJc w:val="left"/>
      <w:pPr>
        <w:ind w:left="12240" w:hanging="360"/>
      </w:pPr>
      <w:rPr>
        <w:rFonts w:ascii="Wingdings" w:hAnsi="Wingdings" w:hint="default"/>
      </w:rPr>
    </w:lvl>
  </w:abstractNum>
  <w:abstractNum w:abstractNumId="16" w15:restartNumberingAfterBreak="0">
    <w:nsid w:val="3466CD0C"/>
    <w:multiLevelType w:val="hybridMultilevel"/>
    <w:tmpl w:val="FFFFFFFF"/>
    <w:lvl w:ilvl="0" w:tplc="7502588E">
      <w:start w:val="1"/>
      <w:numFmt w:val="decimal"/>
      <w:lvlText w:val="%1."/>
      <w:lvlJc w:val="left"/>
      <w:pPr>
        <w:ind w:left="360" w:hanging="360"/>
      </w:pPr>
    </w:lvl>
    <w:lvl w:ilvl="1" w:tplc="DC82EA78">
      <w:start w:val="1"/>
      <w:numFmt w:val="decimal"/>
      <w:lvlText w:val="%2.%2"/>
      <w:lvlJc w:val="left"/>
      <w:pPr>
        <w:ind w:left="360" w:hanging="360"/>
      </w:pPr>
    </w:lvl>
    <w:lvl w:ilvl="2" w:tplc="97AAC540">
      <w:start w:val="1"/>
      <w:numFmt w:val="lowerRoman"/>
      <w:lvlText w:val="%3."/>
      <w:lvlJc w:val="right"/>
      <w:pPr>
        <w:ind w:left="720" w:hanging="180"/>
      </w:pPr>
    </w:lvl>
    <w:lvl w:ilvl="3" w:tplc="CE9E2C72">
      <w:start w:val="1"/>
      <w:numFmt w:val="decimal"/>
      <w:lvlText w:val="%4."/>
      <w:lvlJc w:val="left"/>
      <w:pPr>
        <w:ind w:left="720" w:hanging="360"/>
      </w:pPr>
    </w:lvl>
    <w:lvl w:ilvl="4" w:tplc="757EF97C">
      <w:start w:val="1"/>
      <w:numFmt w:val="lowerLetter"/>
      <w:lvlText w:val="%5."/>
      <w:lvlJc w:val="left"/>
      <w:pPr>
        <w:ind w:left="1080" w:hanging="360"/>
      </w:pPr>
    </w:lvl>
    <w:lvl w:ilvl="5" w:tplc="CCB03B9A">
      <w:start w:val="1"/>
      <w:numFmt w:val="lowerRoman"/>
      <w:lvlText w:val="%6."/>
      <w:lvlJc w:val="right"/>
      <w:pPr>
        <w:ind w:left="1080" w:hanging="180"/>
      </w:pPr>
    </w:lvl>
    <w:lvl w:ilvl="6" w:tplc="16309AA0">
      <w:start w:val="1"/>
      <w:numFmt w:val="decimal"/>
      <w:lvlText w:val="%7."/>
      <w:lvlJc w:val="left"/>
      <w:pPr>
        <w:ind w:left="1440" w:hanging="360"/>
      </w:pPr>
    </w:lvl>
    <w:lvl w:ilvl="7" w:tplc="8064E0F2">
      <w:start w:val="1"/>
      <w:numFmt w:val="lowerLetter"/>
      <w:lvlText w:val="%8."/>
      <w:lvlJc w:val="left"/>
      <w:pPr>
        <w:ind w:left="1440" w:hanging="360"/>
      </w:pPr>
    </w:lvl>
    <w:lvl w:ilvl="8" w:tplc="2842B74C">
      <w:start w:val="1"/>
      <w:numFmt w:val="lowerRoman"/>
      <w:lvlText w:val="%9."/>
      <w:lvlJc w:val="right"/>
      <w:pPr>
        <w:ind w:left="1800" w:hanging="180"/>
      </w:pPr>
    </w:lvl>
  </w:abstractNum>
  <w:abstractNum w:abstractNumId="17" w15:restartNumberingAfterBreak="0">
    <w:nsid w:val="34FB39C9"/>
    <w:multiLevelType w:val="hybridMultilevel"/>
    <w:tmpl w:val="457C0328"/>
    <w:lvl w:ilvl="0" w:tplc="587C0D8A">
      <w:start w:val="1"/>
      <w:numFmt w:val="bullet"/>
      <w:lvlText w:val=""/>
      <w:lvlJc w:val="left"/>
      <w:pPr>
        <w:ind w:left="720" w:hanging="360"/>
      </w:pPr>
      <w:rPr>
        <w:rFonts w:ascii="Symbol" w:hAnsi="Symbol" w:hint="default"/>
      </w:rPr>
    </w:lvl>
    <w:lvl w:ilvl="1" w:tplc="CF7C7570">
      <w:start w:val="1"/>
      <w:numFmt w:val="bullet"/>
      <w:lvlText w:val="o"/>
      <w:lvlJc w:val="left"/>
      <w:pPr>
        <w:ind w:left="1440" w:hanging="360"/>
      </w:pPr>
      <w:rPr>
        <w:rFonts w:ascii="Courier New" w:hAnsi="Courier New" w:hint="default"/>
      </w:rPr>
    </w:lvl>
    <w:lvl w:ilvl="2" w:tplc="C8DAFC1C" w:tentative="1">
      <w:start w:val="1"/>
      <w:numFmt w:val="bullet"/>
      <w:lvlText w:val=""/>
      <w:lvlJc w:val="left"/>
      <w:pPr>
        <w:ind w:left="2160" w:hanging="360"/>
      </w:pPr>
      <w:rPr>
        <w:rFonts w:ascii="Wingdings" w:hAnsi="Wingdings" w:hint="default"/>
      </w:rPr>
    </w:lvl>
    <w:lvl w:ilvl="3" w:tplc="85CAFB72" w:tentative="1">
      <w:start w:val="1"/>
      <w:numFmt w:val="bullet"/>
      <w:lvlText w:val=""/>
      <w:lvlJc w:val="left"/>
      <w:pPr>
        <w:ind w:left="2880" w:hanging="360"/>
      </w:pPr>
      <w:rPr>
        <w:rFonts w:ascii="Symbol" w:hAnsi="Symbol" w:hint="default"/>
      </w:rPr>
    </w:lvl>
    <w:lvl w:ilvl="4" w:tplc="DDB87F22" w:tentative="1">
      <w:start w:val="1"/>
      <w:numFmt w:val="bullet"/>
      <w:lvlText w:val="o"/>
      <w:lvlJc w:val="left"/>
      <w:pPr>
        <w:ind w:left="3600" w:hanging="360"/>
      </w:pPr>
      <w:rPr>
        <w:rFonts w:ascii="Courier New" w:hAnsi="Courier New" w:hint="default"/>
      </w:rPr>
    </w:lvl>
    <w:lvl w:ilvl="5" w:tplc="C5587AAA" w:tentative="1">
      <w:start w:val="1"/>
      <w:numFmt w:val="bullet"/>
      <w:lvlText w:val=""/>
      <w:lvlJc w:val="left"/>
      <w:pPr>
        <w:ind w:left="4320" w:hanging="360"/>
      </w:pPr>
      <w:rPr>
        <w:rFonts w:ascii="Wingdings" w:hAnsi="Wingdings" w:hint="default"/>
      </w:rPr>
    </w:lvl>
    <w:lvl w:ilvl="6" w:tplc="480A29FC" w:tentative="1">
      <w:start w:val="1"/>
      <w:numFmt w:val="bullet"/>
      <w:lvlText w:val=""/>
      <w:lvlJc w:val="left"/>
      <w:pPr>
        <w:ind w:left="5040" w:hanging="360"/>
      </w:pPr>
      <w:rPr>
        <w:rFonts w:ascii="Symbol" w:hAnsi="Symbol" w:hint="default"/>
      </w:rPr>
    </w:lvl>
    <w:lvl w:ilvl="7" w:tplc="2DCAFA50" w:tentative="1">
      <w:start w:val="1"/>
      <w:numFmt w:val="bullet"/>
      <w:lvlText w:val="o"/>
      <w:lvlJc w:val="left"/>
      <w:pPr>
        <w:ind w:left="5760" w:hanging="360"/>
      </w:pPr>
      <w:rPr>
        <w:rFonts w:ascii="Courier New" w:hAnsi="Courier New" w:hint="default"/>
      </w:rPr>
    </w:lvl>
    <w:lvl w:ilvl="8" w:tplc="992A6DC0" w:tentative="1">
      <w:start w:val="1"/>
      <w:numFmt w:val="bullet"/>
      <w:lvlText w:val=""/>
      <w:lvlJc w:val="left"/>
      <w:pPr>
        <w:ind w:left="6480" w:hanging="360"/>
      </w:pPr>
      <w:rPr>
        <w:rFonts w:ascii="Wingdings" w:hAnsi="Wingdings" w:hint="default"/>
      </w:rPr>
    </w:lvl>
  </w:abstractNum>
  <w:abstractNum w:abstractNumId="18" w15:restartNumberingAfterBreak="0">
    <w:nsid w:val="36C01232"/>
    <w:multiLevelType w:val="hybridMultilevel"/>
    <w:tmpl w:val="52365D3A"/>
    <w:lvl w:ilvl="0" w:tplc="08090001">
      <w:start w:val="1"/>
      <w:numFmt w:val="bullet"/>
      <w:lvlText w:val=""/>
      <w:lvlJc w:val="left"/>
      <w:pPr>
        <w:ind w:left="2235" w:hanging="360"/>
      </w:pPr>
      <w:rPr>
        <w:rFonts w:ascii="Symbol" w:hAnsi="Symbol" w:hint="default"/>
      </w:rPr>
    </w:lvl>
    <w:lvl w:ilvl="1" w:tplc="08090003">
      <w:start w:val="1"/>
      <w:numFmt w:val="bullet"/>
      <w:lvlText w:val="o"/>
      <w:lvlJc w:val="left"/>
      <w:pPr>
        <w:ind w:left="2955" w:hanging="360"/>
      </w:pPr>
      <w:rPr>
        <w:rFonts w:ascii="Courier New" w:hAnsi="Courier New" w:cs="Courier New" w:hint="default"/>
      </w:rPr>
    </w:lvl>
    <w:lvl w:ilvl="2" w:tplc="08090005" w:tentative="1">
      <w:start w:val="1"/>
      <w:numFmt w:val="bullet"/>
      <w:lvlText w:val=""/>
      <w:lvlJc w:val="left"/>
      <w:pPr>
        <w:ind w:left="3675" w:hanging="360"/>
      </w:pPr>
      <w:rPr>
        <w:rFonts w:ascii="Wingdings" w:hAnsi="Wingdings" w:hint="default"/>
      </w:rPr>
    </w:lvl>
    <w:lvl w:ilvl="3" w:tplc="08090001" w:tentative="1">
      <w:start w:val="1"/>
      <w:numFmt w:val="bullet"/>
      <w:lvlText w:val=""/>
      <w:lvlJc w:val="left"/>
      <w:pPr>
        <w:ind w:left="4395" w:hanging="360"/>
      </w:pPr>
      <w:rPr>
        <w:rFonts w:ascii="Symbol" w:hAnsi="Symbol" w:hint="default"/>
      </w:rPr>
    </w:lvl>
    <w:lvl w:ilvl="4" w:tplc="08090003" w:tentative="1">
      <w:start w:val="1"/>
      <w:numFmt w:val="bullet"/>
      <w:lvlText w:val="o"/>
      <w:lvlJc w:val="left"/>
      <w:pPr>
        <w:ind w:left="5115" w:hanging="360"/>
      </w:pPr>
      <w:rPr>
        <w:rFonts w:ascii="Courier New" w:hAnsi="Courier New" w:cs="Courier New" w:hint="default"/>
      </w:rPr>
    </w:lvl>
    <w:lvl w:ilvl="5" w:tplc="08090005" w:tentative="1">
      <w:start w:val="1"/>
      <w:numFmt w:val="bullet"/>
      <w:lvlText w:val=""/>
      <w:lvlJc w:val="left"/>
      <w:pPr>
        <w:ind w:left="5835" w:hanging="360"/>
      </w:pPr>
      <w:rPr>
        <w:rFonts w:ascii="Wingdings" w:hAnsi="Wingdings" w:hint="default"/>
      </w:rPr>
    </w:lvl>
    <w:lvl w:ilvl="6" w:tplc="08090001" w:tentative="1">
      <w:start w:val="1"/>
      <w:numFmt w:val="bullet"/>
      <w:lvlText w:val=""/>
      <w:lvlJc w:val="left"/>
      <w:pPr>
        <w:ind w:left="6555" w:hanging="360"/>
      </w:pPr>
      <w:rPr>
        <w:rFonts w:ascii="Symbol" w:hAnsi="Symbol" w:hint="default"/>
      </w:rPr>
    </w:lvl>
    <w:lvl w:ilvl="7" w:tplc="08090003" w:tentative="1">
      <w:start w:val="1"/>
      <w:numFmt w:val="bullet"/>
      <w:lvlText w:val="o"/>
      <w:lvlJc w:val="left"/>
      <w:pPr>
        <w:ind w:left="7275" w:hanging="360"/>
      </w:pPr>
      <w:rPr>
        <w:rFonts w:ascii="Courier New" w:hAnsi="Courier New" w:cs="Courier New" w:hint="default"/>
      </w:rPr>
    </w:lvl>
    <w:lvl w:ilvl="8" w:tplc="08090005" w:tentative="1">
      <w:start w:val="1"/>
      <w:numFmt w:val="bullet"/>
      <w:lvlText w:val=""/>
      <w:lvlJc w:val="left"/>
      <w:pPr>
        <w:ind w:left="7995" w:hanging="360"/>
      </w:pPr>
      <w:rPr>
        <w:rFonts w:ascii="Wingdings" w:hAnsi="Wingdings" w:hint="default"/>
      </w:rPr>
    </w:lvl>
  </w:abstractNum>
  <w:abstractNum w:abstractNumId="19" w15:restartNumberingAfterBreak="0">
    <w:nsid w:val="37E5184A"/>
    <w:multiLevelType w:val="hybridMultilevel"/>
    <w:tmpl w:val="02A84A40"/>
    <w:lvl w:ilvl="0" w:tplc="265CFBC2">
      <w:start w:val="1"/>
      <w:numFmt w:val="bullet"/>
      <w:lvlText w:val=""/>
      <w:lvlJc w:val="left"/>
      <w:pPr>
        <w:ind w:left="1332" w:hanging="360"/>
      </w:pPr>
      <w:rPr>
        <w:rFonts w:ascii="Symbol" w:hAnsi="Symbol" w:hint="default"/>
      </w:rPr>
    </w:lvl>
    <w:lvl w:ilvl="1" w:tplc="F71EE72C">
      <w:start w:val="1"/>
      <w:numFmt w:val="bullet"/>
      <w:lvlText w:val="o"/>
      <w:lvlJc w:val="left"/>
      <w:pPr>
        <w:ind w:left="2052" w:hanging="360"/>
      </w:pPr>
      <w:rPr>
        <w:rFonts w:ascii="Courier New" w:hAnsi="Courier New" w:hint="default"/>
      </w:rPr>
    </w:lvl>
    <w:lvl w:ilvl="2" w:tplc="00B21624" w:tentative="1">
      <w:start w:val="1"/>
      <w:numFmt w:val="bullet"/>
      <w:lvlText w:val=""/>
      <w:lvlJc w:val="left"/>
      <w:pPr>
        <w:ind w:left="2772" w:hanging="360"/>
      </w:pPr>
      <w:rPr>
        <w:rFonts w:ascii="Wingdings" w:hAnsi="Wingdings" w:hint="default"/>
      </w:rPr>
    </w:lvl>
    <w:lvl w:ilvl="3" w:tplc="BE544FD0" w:tentative="1">
      <w:start w:val="1"/>
      <w:numFmt w:val="bullet"/>
      <w:lvlText w:val=""/>
      <w:lvlJc w:val="left"/>
      <w:pPr>
        <w:ind w:left="3492" w:hanging="360"/>
      </w:pPr>
      <w:rPr>
        <w:rFonts w:ascii="Symbol" w:hAnsi="Symbol" w:hint="default"/>
      </w:rPr>
    </w:lvl>
    <w:lvl w:ilvl="4" w:tplc="310CE5B2" w:tentative="1">
      <w:start w:val="1"/>
      <w:numFmt w:val="bullet"/>
      <w:lvlText w:val="o"/>
      <w:lvlJc w:val="left"/>
      <w:pPr>
        <w:ind w:left="4212" w:hanging="360"/>
      </w:pPr>
      <w:rPr>
        <w:rFonts w:ascii="Courier New" w:hAnsi="Courier New" w:hint="default"/>
      </w:rPr>
    </w:lvl>
    <w:lvl w:ilvl="5" w:tplc="82BE30C0" w:tentative="1">
      <w:start w:val="1"/>
      <w:numFmt w:val="bullet"/>
      <w:lvlText w:val=""/>
      <w:lvlJc w:val="left"/>
      <w:pPr>
        <w:ind w:left="4932" w:hanging="360"/>
      </w:pPr>
      <w:rPr>
        <w:rFonts w:ascii="Wingdings" w:hAnsi="Wingdings" w:hint="default"/>
      </w:rPr>
    </w:lvl>
    <w:lvl w:ilvl="6" w:tplc="AE1CD3C2" w:tentative="1">
      <w:start w:val="1"/>
      <w:numFmt w:val="bullet"/>
      <w:lvlText w:val=""/>
      <w:lvlJc w:val="left"/>
      <w:pPr>
        <w:ind w:left="5652" w:hanging="360"/>
      </w:pPr>
      <w:rPr>
        <w:rFonts w:ascii="Symbol" w:hAnsi="Symbol" w:hint="default"/>
      </w:rPr>
    </w:lvl>
    <w:lvl w:ilvl="7" w:tplc="588C8F92" w:tentative="1">
      <w:start w:val="1"/>
      <w:numFmt w:val="bullet"/>
      <w:lvlText w:val="o"/>
      <w:lvlJc w:val="left"/>
      <w:pPr>
        <w:ind w:left="6372" w:hanging="360"/>
      </w:pPr>
      <w:rPr>
        <w:rFonts w:ascii="Courier New" w:hAnsi="Courier New" w:hint="default"/>
      </w:rPr>
    </w:lvl>
    <w:lvl w:ilvl="8" w:tplc="4056B330" w:tentative="1">
      <w:start w:val="1"/>
      <w:numFmt w:val="bullet"/>
      <w:lvlText w:val=""/>
      <w:lvlJc w:val="left"/>
      <w:pPr>
        <w:ind w:left="7092" w:hanging="360"/>
      </w:pPr>
      <w:rPr>
        <w:rFonts w:ascii="Wingdings" w:hAnsi="Wingdings" w:hint="default"/>
      </w:rPr>
    </w:lvl>
  </w:abstractNum>
  <w:abstractNum w:abstractNumId="20" w15:restartNumberingAfterBreak="0">
    <w:nsid w:val="3EBD1915"/>
    <w:multiLevelType w:val="multilevel"/>
    <w:tmpl w:val="C4C09EA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0849AB"/>
    <w:multiLevelType w:val="multilevel"/>
    <w:tmpl w:val="B6289F3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0A4D"/>
    <w:multiLevelType w:val="hybridMultilevel"/>
    <w:tmpl w:val="CFAC9AA6"/>
    <w:lvl w:ilvl="0" w:tplc="39781E20">
      <w:start w:val="1"/>
      <w:numFmt w:val="bullet"/>
      <w:lvlText w:val=""/>
      <w:lvlJc w:val="left"/>
      <w:pPr>
        <w:ind w:left="720" w:hanging="360"/>
      </w:pPr>
      <w:rPr>
        <w:rFonts w:ascii="Symbol" w:hAnsi="Symbol" w:hint="default"/>
      </w:rPr>
    </w:lvl>
    <w:lvl w:ilvl="1" w:tplc="F1CEFDF0" w:tentative="1">
      <w:start w:val="1"/>
      <w:numFmt w:val="bullet"/>
      <w:lvlText w:val="o"/>
      <w:lvlJc w:val="left"/>
      <w:pPr>
        <w:ind w:left="1440" w:hanging="360"/>
      </w:pPr>
      <w:rPr>
        <w:rFonts w:ascii="Courier New" w:hAnsi="Courier New" w:hint="default"/>
      </w:rPr>
    </w:lvl>
    <w:lvl w:ilvl="2" w:tplc="807A6A18" w:tentative="1">
      <w:start w:val="1"/>
      <w:numFmt w:val="bullet"/>
      <w:lvlText w:val=""/>
      <w:lvlJc w:val="left"/>
      <w:pPr>
        <w:ind w:left="2160" w:hanging="360"/>
      </w:pPr>
      <w:rPr>
        <w:rFonts w:ascii="Wingdings" w:hAnsi="Wingdings" w:hint="default"/>
      </w:rPr>
    </w:lvl>
    <w:lvl w:ilvl="3" w:tplc="745088CA" w:tentative="1">
      <w:start w:val="1"/>
      <w:numFmt w:val="bullet"/>
      <w:lvlText w:val=""/>
      <w:lvlJc w:val="left"/>
      <w:pPr>
        <w:ind w:left="2880" w:hanging="360"/>
      </w:pPr>
      <w:rPr>
        <w:rFonts w:ascii="Symbol" w:hAnsi="Symbol" w:hint="default"/>
      </w:rPr>
    </w:lvl>
    <w:lvl w:ilvl="4" w:tplc="50C88268" w:tentative="1">
      <w:start w:val="1"/>
      <w:numFmt w:val="bullet"/>
      <w:lvlText w:val="o"/>
      <w:lvlJc w:val="left"/>
      <w:pPr>
        <w:ind w:left="3600" w:hanging="360"/>
      </w:pPr>
      <w:rPr>
        <w:rFonts w:ascii="Courier New" w:hAnsi="Courier New" w:hint="default"/>
      </w:rPr>
    </w:lvl>
    <w:lvl w:ilvl="5" w:tplc="68F62776" w:tentative="1">
      <w:start w:val="1"/>
      <w:numFmt w:val="bullet"/>
      <w:lvlText w:val=""/>
      <w:lvlJc w:val="left"/>
      <w:pPr>
        <w:ind w:left="4320" w:hanging="360"/>
      </w:pPr>
      <w:rPr>
        <w:rFonts w:ascii="Wingdings" w:hAnsi="Wingdings" w:hint="default"/>
      </w:rPr>
    </w:lvl>
    <w:lvl w:ilvl="6" w:tplc="32EE4976" w:tentative="1">
      <w:start w:val="1"/>
      <w:numFmt w:val="bullet"/>
      <w:lvlText w:val=""/>
      <w:lvlJc w:val="left"/>
      <w:pPr>
        <w:ind w:left="5040" w:hanging="360"/>
      </w:pPr>
      <w:rPr>
        <w:rFonts w:ascii="Symbol" w:hAnsi="Symbol" w:hint="default"/>
      </w:rPr>
    </w:lvl>
    <w:lvl w:ilvl="7" w:tplc="A308E082" w:tentative="1">
      <w:start w:val="1"/>
      <w:numFmt w:val="bullet"/>
      <w:lvlText w:val="o"/>
      <w:lvlJc w:val="left"/>
      <w:pPr>
        <w:ind w:left="5760" w:hanging="360"/>
      </w:pPr>
      <w:rPr>
        <w:rFonts w:ascii="Courier New" w:hAnsi="Courier New" w:hint="default"/>
      </w:rPr>
    </w:lvl>
    <w:lvl w:ilvl="8" w:tplc="8D603240" w:tentative="1">
      <w:start w:val="1"/>
      <w:numFmt w:val="bullet"/>
      <w:lvlText w:val=""/>
      <w:lvlJc w:val="left"/>
      <w:pPr>
        <w:ind w:left="6480" w:hanging="360"/>
      </w:pPr>
      <w:rPr>
        <w:rFonts w:ascii="Wingdings" w:hAnsi="Wingdings" w:hint="default"/>
      </w:rPr>
    </w:lvl>
  </w:abstractNum>
  <w:abstractNum w:abstractNumId="23" w15:restartNumberingAfterBreak="0">
    <w:nsid w:val="49D24FA3"/>
    <w:multiLevelType w:val="hybridMultilevel"/>
    <w:tmpl w:val="B158EAB0"/>
    <w:lvl w:ilvl="0" w:tplc="0F187AC4">
      <w:start w:val="1"/>
      <w:numFmt w:val="bullet"/>
      <w:lvlText w:val=""/>
      <w:lvlJc w:val="left"/>
      <w:pPr>
        <w:ind w:left="720" w:hanging="360"/>
      </w:pPr>
      <w:rPr>
        <w:rFonts w:ascii="Symbol" w:hAnsi="Symbol" w:hint="default"/>
      </w:rPr>
    </w:lvl>
    <w:lvl w:ilvl="1" w:tplc="3766A2E8" w:tentative="1">
      <w:start w:val="1"/>
      <w:numFmt w:val="bullet"/>
      <w:lvlText w:val="o"/>
      <w:lvlJc w:val="left"/>
      <w:pPr>
        <w:ind w:left="1440" w:hanging="360"/>
      </w:pPr>
      <w:rPr>
        <w:rFonts w:ascii="Courier New" w:hAnsi="Courier New" w:hint="default"/>
      </w:rPr>
    </w:lvl>
    <w:lvl w:ilvl="2" w:tplc="1ABE469A" w:tentative="1">
      <w:start w:val="1"/>
      <w:numFmt w:val="bullet"/>
      <w:lvlText w:val=""/>
      <w:lvlJc w:val="left"/>
      <w:pPr>
        <w:ind w:left="2160" w:hanging="360"/>
      </w:pPr>
      <w:rPr>
        <w:rFonts w:ascii="Wingdings" w:hAnsi="Wingdings" w:hint="default"/>
      </w:rPr>
    </w:lvl>
    <w:lvl w:ilvl="3" w:tplc="D16E0DB4" w:tentative="1">
      <w:start w:val="1"/>
      <w:numFmt w:val="bullet"/>
      <w:lvlText w:val=""/>
      <w:lvlJc w:val="left"/>
      <w:pPr>
        <w:ind w:left="2880" w:hanging="360"/>
      </w:pPr>
      <w:rPr>
        <w:rFonts w:ascii="Symbol" w:hAnsi="Symbol" w:hint="default"/>
      </w:rPr>
    </w:lvl>
    <w:lvl w:ilvl="4" w:tplc="3472848E" w:tentative="1">
      <w:start w:val="1"/>
      <w:numFmt w:val="bullet"/>
      <w:lvlText w:val="o"/>
      <w:lvlJc w:val="left"/>
      <w:pPr>
        <w:ind w:left="3600" w:hanging="360"/>
      </w:pPr>
      <w:rPr>
        <w:rFonts w:ascii="Courier New" w:hAnsi="Courier New" w:hint="default"/>
      </w:rPr>
    </w:lvl>
    <w:lvl w:ilvl="5" w:tplc="BA70DED2" w:tentative="1">
      <w:start w:val="1"/>
      <w:numFmt w:val="bullet"/>
      <w:lvlText w:val=""/>
      <w:lvlJc w:val="left"/>
      <w:pPr>
        <w:ind w:left="4320" w:hanging="360"/>
      </w:pPr>
      <w:rPr>
        <w:rFonts w:ascii="Wingdings" w:hAnsi="Wingdings" w:hint="default"/>
      </w:rPr>
    </w:lvl>
    <w:lvl w:ilvl="6" w:tplc="C88AD99E" w:tentative="1">
      <w:start w:val="1"/>
      <w:numFmt w:val="bullet"/>
      <w:lvlText w:val=""/>
      <w:lvlJc w:val="left"/>
      <w:pPr>
        <w:ind w:left="5040" w:hanging="360"/>
      </w:pPr>
      <w:rPr>
        <w:rFonts w:ascii="Symbol" w:hAnsi="Symbol" w:hint="default"/>
      </w:rPr>
    </w:lvl>
    <w:lvl w:ilvl="7" w:tplc="21F6242C" w:tentative="1">
      <w:start w:val="1"/>
      <w:numFmt w:val="bullet"/>
      <w:lvlText w:val="o"/>
      <w:lvlJc w:val="left"/>
      <w:pPr>
        <w:ind w:left="5760" w:hanging="360"/>
      </w:pPr>
      <w:rPr>
        <w:rFonts w:ascii="Courier New" w:hAnsi="Courier New" w:hint="default"/>
      </w:rPr>
    </w:lvl>
    <w:lvl w:ilvl="8" w:tplc="0EECB4E2" w:tentative="1">
      <w:start w:val="1"/>
      <w:numFmt w:val="bullet"/>
      <w:lvlText w:val=""/>
      <w:lvlJc w:val="left"/>
      <w:pPr>
        <w:ind w:left="6480" w:hanging="360"/>
      </w:pPr>
      <w:rPr>
        <w:rFonts w:ascii="Wingdings" w:hAnsi="Wingdings" w:hint="default"/>
      </w:rPr>
    </w:lvl>
  </w:abstractNum>
  <w:abstractNum w:abstractNumId="24" w15:restartNumberingAfterBreak="0">
    <w:nsid w:val="4FA40132"/>
    <w:multiLevelType w:val="multilevel"/>
    <w:tmpl w:val="0809001F"/>
    <w:lvl w:ilvl="0">
      <w:start w:val="1"/>
      <w:numFmt w:val="decimal"/>
      <w:lvlText w:val="%1."/>
      <w:lvlJc w:val="left"/>
      <w:pPr>
        <w:ind w:left="936" w:hanging="360"/>
      </w:pPr>
    </w:lvl>
    <w:lvl w:ilvl="1">
      <w:start w:val="1"/>
      <w:numFmt w:val="decimal"/>
      <w:lvlText w:val="%1.%2."/>
      <w:lvlJc w:val="left"/>
      <w:pPr>
        <w:ind w:left="1283" w:hanging="432"/>
      </w:pPr>
    </w:lvl>
    <w:lvl w:ilvl="2">
      <w:start w:val="1"/>
      <w:numFmt w:val="decimal"/>
      <w:lvlText w:val="%1.%2.%3."/>
      <w:lvlJc w:val="left"/>
      <w:pPr>
        <w:ind w:left="1800" w:hanging="504"/>
      </w:pPr>
    </w:lvl>
    <w:lvl w:ilvl="3">
      <w:start w:val="1"/>
      <w:numFmt w:val="decimal"/>
      <w:lvlText w:val="%1.%2.%3.%4."/>
      <w:lvlJc w:val="left"/>
      <w:pPr>
        <w:ind w:left="2304" w:hanging="648"/>
      </w:pPr>
    </w:lvl>
    <w:lvl w:ilvl="4">
      <w:start w:val="1"/>
      <w:numFmt w:val="decimal"/>
      <w:lvlText w:val="%1.%2.%3.%4.%5."/>
      <w:lvlJc w:val="left"/>
      <w:pPr>
        <w:ind w:left="2808" w:hanging="792"/>
      </w:pPr>
    </w:lvl>
    <w:lvl w:ilvl="5">
      <w:start w:val="1"/>
      <w:numFmt w:val="decimal"/>
      <w:lvlText w:val="%1.%2.%3.%4.%5.%6."/>
      <w:lvlJc w:val="left"/>
      <w:pPr>
        <w:ind w:left="3312" w:hanging="936"/>
      </w:pPr>
    </w:lvl>
    <w:lvl w:ilvl="6">
      <w:start w:val="1"/>
      <w:numFmt w:val="decimal"/>
      <w:lvlText w:val="%1.%2.%3.%4.%5.%6.%7."/>
      <w:lvlJc w:val="left"/>
      <w:pPr>
        <w:ind w:left="3816" w:hanging="1080"/>
      </w:pPr>
    </w:lvl>
    <w:lvl w:ilvl="7">
      <w:start w:val="1"/>
      <w:numFmt w:val="decimal"/>
      <w:lvlText w:val="%1.%2.%3.%4.%5.%6.%7.%8."/>
      <w:lvlJc w:val="left"/>
      <w:pPr>
        <w:ind w:left="4320" w:hanging="1224"/>
      </w:pPr>
    </w:lvl>
    <w:lvl w:ilvl="8">
      <w:start w:val="1"/>
      <w:numFmt w:val="decimal"/>
      <w:lvlText w:val="%1.%2.%3.%4.%5.%6.%7.%8.%9."/>
      <w:lvlJc w:val="left"/>
      <w:pPr>
        <w:ind w:left="4896" w:hanging="1440"/>
      </w:pPr>
    </w:lvl>
  </w:abstractNum>
  <w:abstractNum w:abstractNumId="25" w15:restartNumberingAfterBreak="0">
    <w:nsid w:val="52537B93"/>
    <w:multiLevelType w:val="multilevel"/>
    <w:tmpl w:val="E19E0256"/>
    <w:lvl w:ilvl="0">
      <w:start w:val="1"/>
      <w:numFmt w:val="decimal"/>
      <w:lvlText w:val="%1"/>
      <w:lvlJc w:val="left"/>
      <w:pPr>
        <w:tabs>
          <w:tab w:val="num" w:pos="360"/>
        </w:tabs>
        <w:ind w:left="360" w:hanging="360"/>
      </w:pPr>
      <w:rPr>
        <w:b w:val="0"/>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5C16700F"/>
    <w:multiLevelType w:val="hybridMultilevel"/>
    <w:tmpl w:val="9D16E9B2"/>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5CD80E7D"/>
    <w:multiLevelType w:val="hybridMultilevel"/>
    <w:tmpl w:val="91B8AF9C"/>
    <w:lvl w:ilvl="0" w:tplc="08090003">
      <w:start w:val="1"/>
      <w:numFmt w:val="bullet"/>
      <w:lvlText w:val="o"/>
      <w:lvlJc w:val="left"/>
      <w:pPr>
        <w:ind w:left="6480" w:hanging="360"/>
      </w:pPr>
      <w:rPr>
        <w:rFonts w:ascii="Courier New" w:hAnsi="Courier New" w:cs="Courier New" w:hint="default"/>
      </w:rPr>
    </w:lvl>
    <w:lvl w:ilvl="1" w:tplc="FFFFFFFF">
      <w:start w:val="1"/>
      <w:numFmt w:val="bullet"/>
      <w:lvlText w:val="o"/>
      <w:lvlJc w:val="left"/>
      <w:pPr>
        <w:ind w:left="7200" w:hanging="360"/>
      </w:pPr>
      <w:rPr>
        <w:rFonts w:ascii="Courier New" w:hAnsi="Courier New" w:hint="default"/>
      </w:rPr>
    </w:lvl>
    <w:lvl w:ilvl="2" w:tplc="FFFFFFFF">
      <w:start w:val="1"/>
      <w:numFmt w:val="bullet"/>
      <w:lvlText w:val=""/>
      <w:lvlJc w:val="left"/>
      <w:pPr>
        <w:ind w:left="7920" w:hanging="360"/>
      </w:pPr>
      <w:rPr>
        <w:rFonts w:ascii="Wingdings" w:hAnsi="Wingdings" w:hint="default"/>
      </w:rPr>
    </w:lvl>
    <w:lvl w:ilvl="3" w:tplc="FFFFFFFF" w:tentative="1">
      <w:start w:val="1"/>
      <w:numFmt w:val="bullet"/>
      <w:lvlText w:val=""/>
      <w:lvlJc w:val="left"/>
      <w:pPr>
        <w:ind w:left="8640" w:hanging="360"/>
      </w:pPr>
      <w:rPr>
        <w:rFonts w:ascii="Symbol" w:hAnsi="Symbol" w:hint="default"/>
      </w:rPr>
    </w:lvl>
    <w:lvl w:ilvl="4" w:tplc="FFFFFFFF" w:tentative="1">
      <w:start w:val="1"/>
      <w:numFmt w:val="bullet"/>
      <w:lvlText w:val="o"/>
      <w:lvlJc w:val="left"/>
      <w:pPr>
        <w:ind w:left="9360" w:hanging="360"/>
      </w:pPr>
      <w:rPr>
        <w:rFonts w:ascii="Courier New" w:hAnsi="Courier New" w:hint="default"/>
      </w:rPr>
    </w:lvl>
    <w:lvl w:ilvl="5" w:tplc="FFFFFFFF" w:tentative="1">
      <w:start w:val="1"/>
      <w:numFmt w:val="bullet"/>
      <w:lvlText w:val=""/>
      <w:lvlJc w:val="left"/>
      <w:pPr>
        <w:ind w:left="10080" w:hanging="360"/>
      </w:pPr>
      <w:rPr>
        <w:rFonts w:ascii="Wingdings" w:hAnsi="Wingdings" w:hint="default"/>
      </w:rPr>
    </w:lvl>
    <w:lvl w:ilvl="6" w:tplc="FFFFFFFF" w:tentative="1">
      <w:start w:val="1"/>
      <w:numFmt w:val="bullet"/>
      <w:lvlText w:val=""/>
      <w:lvlJc w:val="left"/>
      <w:pPr>
        <w:ind w:left="10800" w:hanging="360"/>
      </w:pPr>
      <w:rPr>
        <w:rFonts w:ascii="Symbol" w:hAnsi="Symbol" w:hint="default"/>
      </w:rPr>
    </w:lvl>
    <w:lvl w:ilvl="7" w:tplc="FFFFFFFF" w:tentative="1">
      <w:start w:val="1"/>
      <w:numFmt w:val="bullet"/>
      <w:lvlText w:val="o"/>
      <w:lvlJc w:val="left"/>
      <w:pPr>
        <w:ind w:left="11520" w:hanging="360"/>
      </w:pPr>
      <w:rPr>
        <w:rFonts w:ascii="Courier New" w:hAnsi="Courier New" w:hint="default"/>
      </w:rPr>
    </w:lvl>
    <w:lvl w:ilvl="8" w:tplc="FFFFFFFF" w:tentative="1">
      <w:start w:val="1"/>
      <w:numFmt w:val="bullet"/>
      <w:lvlText w:val=""/>
      <w:lvlJc w:val="left"/>
      <w:pPr>
        <w:ind w:left="12240" w:hanging="360"/>
      </w:pPr>
      <w:rPr>
        <w:rFonts w:ascii="Wingdings" w:hAnsi="Wingdings" w:hint="default"/>
      </w:rPr>
    </w:lvl>
  </w:abstractNum>
  <w:abstractNum w:abstractNumId="28" w15:restartNumberingAfterBreak="0">
    <w:nsid w:val="5D037825"/>
    <w:multiLevelType w:val="multilevel"/>
    <w:tmpl w:val="CDE45EE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47652F4"/>
    <w:multiLevelType w:val="hybridMultilevel"/>
    <w:tmpl w:val="FFFFFFFF"/>
    <w:lvl w:ilvl="0" w:tplc="6FF45392">
      <w:start w:val="1"/>
      <w:numFmt w:val="decimal"/>
      <w:lvlText w:val="%1."/>
      <w:lvlJc w:val="left"/>
      <w:pPr>
        <w:ind w:left="360" w:hanging="360"/>
      </w:pPr>
    </w:lvl>
    <w:lvl w:ilvl="1" w:tplc="57FAA512">
      <w:start w:val="1"/>
      <w:numFmt w:val="decimal"/>
      <w:lvlText w:val="%2.%2"/>
      <w:lvlJc w:val="left"/>
      <w:pPr>
        <w:ind w:left="360" w:hanging="360"/>
      </w:pPr>
    </w:lvl>
    <w:lvl w:ilvl="2" w:tplc="3B84C2E4">
      <w:start w:val="1"/>
      <w:numFmt w:val="lowerRoman"/>
      <w:lvlText w:val="%3."/>
      <w:lvlJc w:val="right"/>
      <w:pPr>
        <w:ind w:left="720" w:hanging="180"/>
      </w:pPr>
    </w:lvl>
    <w:lvl w:ilvl="3" w:tplc="175A2072">
      <w:start w:val="1"/>
      <w:numFmt w:val="decimal"/>
      <w:lvlText w:val="%4."/>
      <w:lvlJc w:val="left"/>
      <w:pPr>
        <w:ind w:left="720" w:hanging="360"/>
      </w:pPr>
    </w:lvl>
    <w:lvl w:ilvl="4" w:tplc="0F9E5E2A">
      <w:start w:val="1"/>
      <w:numFmt w:val="lowerLetter"/>
      <w:lvlText w:val="%5."/>
      <w:lvlJc w:val="left"/>
      <w:pPr>
        <w:ind w:left="1080" w:hanging="360"/>
      </w:pPr>
    </w:lvl>
    <w:lvl w:ilvl="5" w:tplc="CD060D46">
      <w:start w:val="1"/>
      <w:numFmt w:val="lowerRoman"/>
      <w:lvlText w:val="%6."/>
      <w:lvlJc w:val="right"/>
      <w:pPr>
        <w:ind w:left="1080" w:hanging="180"/>
      </w:pPr>
    </w:lvl>
    <w:lvl w:ilvl="6" w:tplc="940C0C6A">
      <w:start w:val="1"/>
      <w:numFmt w:val="decimal"/>
      <w:lvlText w:val="%7."/>
      <w:lvlJc w:val="left"/>
      <w:pPr>
        <w:ind w:left="1440" w:hanging="360"/>
      </w:pPr>
    </w:lvl>
    <w:lvl w:ilvl="7" w:tplc="8DEACB66">
      <w:start w:val="1"/>
      <w:numFmt w:val="lowerLetter"/>
      <w:lvlText w:val="%8."/>
      <w:lvlJc w:val="left"/>
      <w:pPr>
        <w:ind w:left="1440" w:hanging="360"/>
      </w:pPr>
    </w:lvl>
    <w:lvl w:ilvl="8" w:tplc="B4B4CF44">
      <w:start w:val="1"/>
      <w:numFmt w:val="lowerRoman"/>
      <w:lvlText w:val="%9."/>
      <w:lvlJc w:val="right"/>
      <w:pPr>
        <w:ind w:left="1800" w:hanging="180"/>
      </w:pPr>
    </w:lvl>
  </w:abstractNum>
  <w:abstractNum w:abstractNumId="30" w15:restartNumberingAfterBreak="0">
    <w:nsid w:val="6480609A"/>
    <w:multiLevelType w:val="hybridMultilevel"/>
    <w:tmpl w:val="79CE53CC"/>
    <w:lvl w:ilvl="0" w:tplc="A8A44092">
      <w:start w:val="1"/>
      <w:numFmt w:val="decimal"/>
      <w:lvlText w:val="%1."/>
      <w:lvlJc w:val="left"/>
      <w:pPr>
        <w:ind w:left="1080" w:hanging="360"/>
      </w:pPr>
    </w:lvl>
    <w:lvl w:ilvl="1" w:tplc="825435B4" w:tentative="1">
      <w:start w:val="1"/>
      <w:numFmt w:val="lowerLetter"/>
      <w:lvlText w:val="%2."/>
      <w:lvlJc w:val="left"/>
      <w:pPr>
        <w:ind w:left="1800" w:hanging="360"/>
      </w:pPr>
    </w:lvl>
    <w:lvl w:ilvl="2" w:tplc="A08CC0CE" w:tentative="1">
      <w:start w:val="1"/>
      <w:numFmt w:val="lowerRoman"/>
      <w:lvlText w:val="%3."/>
      <w:lvlJc w:val="right"/>
      <w:pPr>
        <w:ind w:left="2520" w:hanging="180"/>
      </w:pPr>
    </w:lvl>
    <w:lvl w:ilvl="3" w:tplc="5192BA9E" w:tentative="1">
      <w:start w:val="1"/>
      <w:numFmt w:val="decimal"/>
      <w:lvlText w:val="%4."/>
      <w:lvlJc w:val="left"/>
      <w:pPr>
        <w:ind w:left="3240" w:hanging="360"/>
      </w:pPr>
    </w:lvl>
    <w:lvl w:ilvl="4" w:tplc="E56C1B08" w:tentative="1">
      <w:start w:val="1"/>
      <w:numFmt w:val="lowerLetter"/>
      <w:lvlText w:val="%5."/>
      <w:lvlJc w:val="left"/>
      <w:pPr>
        <w:ind w:left="3960" w:hanging="360"/>
      </w:pPr>
    </w:lvl>
    <w:lvl w:ilvl="5" w:tplc="696601E0" w:tentative="1">
      <w:start w:val="1"/>
      <w:numFmt w:val="lowerRoman"/>
      <w:lvlText w:val="%6."/>
      <w:lvlJc w:val="right"/>
      <w:pPr>
        <w:ind w:left="4680" w:hanging="180"/>
      </w:pPr>
    </w:lvl>
    <w:lvl w:ilvl="6" w:tplc="256AAA5C" w:tentative="1">
      <w:start w:val="1"/>
      <w:numFmt w:val="decimal"/>
      <w:lvlText w:val="%7."/>
      <w:lvlJc w:val="left"/>
      <w:pPr>
        <w:ind w:left="5400" w:hanging="360"/>
      </w:pPr>
    </w:lvl>
    <w:lvl w:ilvl="7" w:tplc="FB907486" w:tentative="1">
      <w:start w:val="1"/>
      <w:numFmt w:val="lowerLetter"/>
      <w:lvlText w:val="%8."/>
      <w:lvlJc w:val="left"/>
      <w:pPr>
        <w:ind w:left="6120" w:hanging="360"/>
      </w:pPr>
    </w:lvl>
    <w:lvl w:ilvl="8" w:tplc="9420322A" w:tentative="1">
      <w:start w:val="1"/>
      <w:numFmt w:val="lowerRoman"/>
      <w:lvlText w:val="%9."/>
      <w:lvlJc w:val="right"/>
      <w:pPr>
        <w:ind w:left="6840" w:hanging="180"/>
      </w:pPr>
    </w:lvl>
  </w:abstractNum>
  <w:abstractNum w:abstractNumId="31" w15:restartNumberingAfterBreak="0">
    <w:nsid w:val="66075552"/>
    <w:multiLevelType w:val="hybridMultilevel"/>
    <w:tmpl w:val="CF5ECC64"/>
    <w:lvl w:ilvl="0" w:tplc="FFFFFFFF">
      <w:start w:val="1"/>
      <w:numFmt w:val="bullet"/>
      <w:lvlText w:val=""/>
      <w:lvlJc w:val="left"/>
      <w:pPr>
        <w:ind w:left="1211" w:hanging="360"/>
      </w:pPr>
      <w:rPr>
        <w:rFonts w:ascii="Symbol" w:hAnsi="Symbol" w:hint="default"/>
      </w:rPr>
    </w:lvl>
    <w:lvl w:ilvl="1" w:tplc="3BE2C5CA">
      <w:start w:val="1"/>
      <w:numFmt w:val="bullet"/>
      <w:lvlText w:val=""/>
      <w:lvlJc w:val="left"/>
      <w:pPr>
        <w:ind w:left="1931" w:hanging="360"/>
      </w:pPr>
      <w:rPr>
        <w:rFonts w:ascii="Symbol" w:hAnsi="Symbol"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2" w15:restartNumberingAfterBreak="0">
    <w:nsid w:val="67E20E19"/>
    <w:multiLevelType w:val="multilevel"/>
    <w:tmpl w:val="E19E0256"/>
    <w:lvl w:ilvl="0">
      <w:start w:val="1"/>
      <w:numFmt w:val="decimal"/>
      <w:lvlText w:val="%1"/>
      <w:lvlJc w:val="left"/>
      <w:pPr>
        <w:tabs>
          <w:tab w:val="num" w:pos="360"/>
        </w:tabs>
        <w:ind w:left="360" w:hanging="360"/>
      </w:pPr>
      <w:rPr>
        <w:b w:val="0"/>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697B7A51"/>
    <w:multiLevelType w:val="hybridMultilevel"/>
    <w:tmpl w:val="FFFFFFFF"/>
    <w:lvl w:ilvl="0" w:tplc="E3D05B34">
      <w:start w:val="1"/>
      <w:numFmt w:val="decimal"/>
      <w:lvlText w:val="%1."/>
      <w:lvlJc w:val="left"/>
      <w:pPr>
        <w:ind w:left="360" w:hanging="360"/>
      </w:pPr>
    </w:lvl>
    <w:lvl w:ilvl="1" w:tplc="42646200">
      <w:start w:val="6"/>
      <w:numFmt w:val="decimal"/>
      <w:lvlText w:val="%2.%2"/>
      <w:lvlJc w:val="left"/>
      <w:pPr>
        <w:ind w:left="360" w:hanging="360"/>
      </w:pPr>
    </w:lvl>
    <w:lvl w:ilvl="2" w:tplc="1DBC059A">
      <w:start w:val="1"/>
      <w:numFmt w:val="lowerRoman"/>
      <w:lvlText w:val="%3."/>
      <w:lvlJc w:val="right"/>
      <w:pPr>
        <w:ind w:left="720" w:hanging="180"/>
      </w:pPr>
    </w:lvl>
    <w:lvl w:ilvl="3" w:tplc="45D8F51A">
      <w:start w:val="1"/>
      <w:numFmt w:val="decimal"/>
      <w:lvlText w:val="%4."/>
      <w:lvlJc w:val="left"/>
      <w:pPr>
        <w:ind w:left="720" w:hanging="360"/>
      </w:pPr>
    </w:lvl>
    <w:lvl w:ilvl="4" w:tplc="81EA6A4E">
      <w:start w:val="1"/>
      <w:numFmt w:val="lowerLetter"/>
      <w:lvlText w:val="%5."/>
      <w:lvlJc w:val="left"/>
      <w:pPr>
        <w:ind w:left="1080" w:hanging="360"/>
      </w:pPr>
    </w:lvl>
    <w:lvl w:ilvl="5" w:tplc="BE50B4E8">
      <w:start w:val="1"/>
      <w:numFmt w:val="lowerRoman"/>
      <w:lvlText w:val="%6."/>
      <w:lvlJc w:val="right"/>
      <w:pPr>
        <w:ind w:left="1080" w:hanging="180"/>
      </w:pPr>
    </w:lvl>
    <w:lvl w:ilvl="6" w:tplc="C3285CA6">
      <w:start w:val="1"/>
      <w:numFmt w:val="decimal"/>
      <w:lvlText w:val="%7."/>
      <w:lvlJc w:val="left"/>
      <w:pPr>
        <w:ind w:left="1440" w:hanging="360"/>
      </w:pPr>
    </w:lvl>
    <w:lvl w:ilvl="7" w:tplc="ACBA0B9A">
      <w:start w:val="1"/>
      <w:numFmt w:val="lowerLetter"/>
      <w:lvlText w:val="%8."/>
      <w:lvlJc w:val="left"/>
      <w:pPr>
        <w:ind w:left="1440" w:hanging="360"/>
      </w:pPr>
    </w:lvl>
    <w:lvl w:ilvl="8" w:tplc="5E66E080">
      <w:start w:val="1"/>
      <w:numFmt w:val="lowerRoman"/>
      <w:lvlText w:val="%9."/>
      <w:lvlJc w:val="right"/>
      <w:pPr>
        <w:ind w:left="1800" w:hanging="180"/>
      </w:pPr>
    </w:lvl>
  </w:abstractNum>
  <w:abstractNum w:abstractNumId="34" w15:restartNumberingAfterBreak="0">
    <w:nsid w:val="6DC9052C"/>
    <w:multiLevelType w:val="hybridMultilevel"/>
    <w:tmpl w:val="3AD08832"/>
    <w:lvl w:ilvl="0" w:tplc="3BE2C5CA">
      <w:start w:val="1"/>
      <w:numFmt w:val="bullet"/>
      <w:lvlText w:val=""/>
      <w:lvlJc w:val="left"/>
      <w:pPr>
        <w:ind w:left="1211" w:hanging="360"/>
      </w:pPr>
      <w:rPr>
        <w:rFonts w:ascii="Symbol" w:hAnsi="Symbol" w:hint="default"/>
      </w:rPr>
    </w:lvl>
    <w:lvl w:ilvl="1" w:tplc="FFFFFFFF">
      <w:start w:val="1"/>
      <w:numFmt w:val="bullet"/>
      <w:lvlText w:val="o"/>
      <w:lvlJc w:val="left"/>
      <w:pPr>
        <w:ind w:left="1931" w:hanging="360"/>
      </w:pPr>
      <w:rPr>
        <w:rFonts w:ascii="Courier New" w:hAnsi="Courier New"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35" w15:restartNumberingAfterBreak="0">
    <w:nsid w:val="6E5D3EB9"/>
    <w:multiLevelType w:val="multilevel"/>
    <w:tmpl w:val="1988D490"/>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36" w15:restartNumberingAfterBreak="0">
    <w:nsid w:val="6EA047B0"/>
    <w:multiLevelType w:val="multilevel"/>
    <w:tmpl w:val="F6781BA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7A63FC"/>
    <w:multiLevelType w:val="hybridMultilevel"/>
    <w:tmpl w:val="FFFFFFFF"/>
    <w:lvl w:ilvl="0" w:tplc="93A481BE">
      <w:start w:val="1"/>
      <w:numFmt w:val="decimal"/>
      <w:lvlText w:val="%1."/>
      <w:lvlJc w:val="left"/>
      <w:pPr>
        <w:ind w:left="360" w:hanging="360"/>
      </w:pPr>
    </w:lvl>
    <w:lvl w:ilvl="1" w:tplc="EF74C75E">
      <w:start w:val="6"/>
      <w:numFmt w:val="decimal"/>
      <w:lvlText w:val="%2.%2"/>
      <w:lvlJc w:val="left"/>
      <w:pPr>
        <w:ind w:left="360" w:hanging="360"/>
      </w:pPr>
    </w:lvl>
    <w:lvl w:ilvl="2" w:tplc="12D6F03C">
      <w:start w:val="1"/>
      <w:numFmt w:val="lowerRoman"/>
      <w:lvlText w:val="%3."/>
      <w:lvlJc w:val="right"/>
      <w:pPr>
        <w:ind w:left="720" w:hanging="180"/>
      </w:pPr>
    </w:lvl>
    <w:lvl w:ilvl="3" w:tplc="D000474E">
      <w:start w:val="1"/>
      <w:numFmt w:val="decimal"/>
      <w:lvlText w:val="%4."/>
      <w:lvlJc w:val="left"/>
      <w:pPr>
        <w:ind w:left="720" w:hanging="360"/>
      </w:pPr>
    </w:lvl>
    <w:lvl w:ilvl="4" w:tplc="F35CD5EC">
      <w:start w:val="1"/>
      <w:numFmt w:val="lowerLetter"/>
      <w:lvlText w:val="%5."/>
      <w:lvlJc w:val="left"/>
      <w:pPr>
        <w:ind w:left="1080" w:hanging="360"/>
      </w:pPr>
    </w:lvl>
    <w:lvl w:ilvl="5" w:tplc="599AD4EC">
      <w:start w:val="1"/>
      <w:numFmt w:val="lowerRoman"/>
      <w:lvlText w:val="%6."/>
      <w:lvlJc w:val="right"/>
      <w:pPr>
        <w:ind w:left="1080" w:hanging="180"/>
      </w:pPr>
    </w:lvl>
    <w:lvl w:ilvl="6" w:tplc="E5964D00">
      <w:start w:val="1"/>
      <w:numFmt w:val="decimal"/>
      <w:lvlText w:val="%7."/>
      <w:lvlJc w:val="left"/>
      <w:pPr>
        <w:ind w:left="1440" w:hanging="360"/>
      </w:pPr>
    </w:lvl>
    <w:lvl w:ilvl="7" w:tplc="660C682E">
      <w:start w:val="1"/>
      <w:numFmt w:val="lowerLetter"/>
      <w:lvlText w:val="%8."/>
      <w:lvlJc w:val="left"/>
      <w:pPr>
        <w:ind w:left="1440" w:hanging="360"/>
      </w:pPr>
    </w:lvl>
    <w:lvl w:ilvl="8" w:tplc="2CCE2BA0">
      <w:start w:val="1"/>
      <w:numFmt w:val="lowerRoman"/>
      <w:lvlText w:val="%9."/>
      <w:lvlJc w:val="right"/>
      <w:pPr>
        <w:ind w:left="1800" w:hanging="180"/>
      </w:pPr>
    </w:lvl>
  </w:abstractNum>
  <w:abstractNum w:abstractNumId="38" w15:restartNumberingAfterBreak="0">
    <w:nsid w:val="7A2813FC"/>
    <w:multiLevelType w:val="hybridMultilevel"/>
    <w:tmpl w:val="9F5C1882"/>
    <w:lvl w:ilvl="0" w:tplc="CBC49F3E">
      <w:start w:val="1"/>
      <w:numFmt w:val="decimal"/>
      <w:lvlText w:val="%1."/>
      <w:lvlJc w:val="left"/>
      <w:pPr>
        <w:ind w:left="1800" w:hanging="360"/>
      </w:pPr>
    </w:lvl>
    <w:lvl w:ilvl="1" w:tplc="B118910E">
      <w:start w:val="1"/>
      <w:numFmt w:val="decimal"/>
      <w:lvlText w:val="%2."/>
      <w:lvlJc w:val="left"/>
      <w:pPr>
        <w:ind w:left="1800" w:hanging="360"/>
      </w:pPr>
    </w:lvl>
    <w:lvl w:ilvl="2" w:tplc="28A0C7C2">
      <w:start w:val="1"/>
      <w:numFmt w:val="decimal"/>
      <w:lvlText w:val="%3."/>
      <w:lvlJc w:val="left"/>
      <w:pPr>
        <w:ind w:left="1800" w:hanging="360"/>
      </w:pPr>
    </w:lvl>
    <w:lvl w:ilvl="3" w:tplc="D11A8160">
      <w:start w:val="1"/>
      <w:numFmt w:val="decimal"/>
      <w:lvlText w:val="%4."/>
      <w:lvlJc w:val="left"/>
      <w:pPr>
        <w:ind w:left="1800" w:hanging="360"/>
      </w:pPr>
    </w:lvl>
    <w:lvl w:ilvl="4" w:tplc="E3CCA0EC">
      <w:start w:val="1"/>
      <w:numFmt w:val="decimal"/>
      <w:lvlText w:val="%5."/>
      <w:lvlJc w:val="left"/>
      <w:pPr>
        <w:ind w:left="1800" w:hanging="360"/>
      </w:pPr>
    </w:lvl>
    <w:lvl w:ilvl="5" w:tplc="2E78310E">
      <w:start w:val="1"/>
      <w:numFmt w:val="decimal"/>
      <w:lvlText w:val="%6."/>
      <w:lvlJc w:val="left"/>
      <w:pPr>
        <w:ind w:left="1800" w:hanging="360"/>
      </w:pPr>
    </w:lvl>
    <w:lvl w:ilvl="6" w:tplc="69FA3CB2">
      <w:start w:val="1"/>
      <w:numFmt w:val="decimal"/>
      <w:lvlText w:val="%7."/>
      <w:lvlJc w:val="left"/>
      <w:pPr>
        <w:ind w:left="1800" w:hanging="360"/>
      </w:pPr>
    </w:lvl>
    <w:lvl w:ilvl="7" w:tplc="0CC8C010">
      <w:start w:val="1"/>
      <w:numFmt w:val="decimal"/>
      <w:lvlText w:val="%8."/>
      <w:lvlJc w:val="left"/>
      <w:pPr>
        <w:ind w:left="1800" w:hanging="360"/>
      </w:pPr>
    </w:lvl>
    <w:lvl w:ilvl="8" w:tplc="BE926DE0">
      <w:start w:val="1"/>
      <w:numFmt w:val="decimal"/>
      <w:lvlText w:val="%9."/>
      <w:lvlJc w:val="left"/>
      <w:pPr>
        <w:ind w:left="1800" w:hanging="360"/>
      </w:pPr>
    </w:lvl>
  </w:abstractNum>
  <w:abstractNum w:abstractNumId="39" w15:restartNumberingAfterBreak="0">
    <w:nsid w:val="7A3D42B2"/>
    <w:multiLevelType w:val="hybridMultilevel"/>
    <w:tmpl w:val="B94E7A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E863B90"/>
    <w:multiLevelType w:val="hybridMultilevel"/>
    <w:tmpl w:val="FFFFFFFF"/>
    <w:lvl w:ilvl="0" w:tplc="2C18F988">
      <w:start w:val="1"/>
      <w:numFmt w:val="decimal"/>
      <w:lvlText w:val="%1."/>
      <w:lvlJc w:val="left"/>
      <w:pPr>
        <w:ind w:left="360" w:hanging="360"/>
      </w:pPr>
    </w:lvl>
    <w:lvl w:ilvl="1" w:tplc="62FCEF0C">
      <w:start w:val="6"/>
      <w:numFmt w:val="decimal"/>
      <w:lvlText w:val="%2.%2"/>
      <w:lvlJc w:val="left"/>
      <w:pPr>
        <w:ind w:left="360" w:hanging="360"/>
      </w:pPr>
    </w:lvl>
    <w:lvl w:ilvl="2" w:tplc="401018F2">
      <w:start w:val="1"/>
      <w:numFmt w:val="lowerRoman"/>
      <w:lvlText w:val="%3."/>
      <w:lvlJc w:val="right"/>
      <w:pPr>
        <w:ind w:left="720" w:hanging="180"/>
      </w:pPr>
    </w:lvl>
    <w:lvl w:ilvl="3" w:tplc="649AC45C">
      <w:start w:val="1"/>
      <w:numFmt w:val="decimal"/>
      <w:lvlText w:val="%4."/>
      <w:lvlJc w:val="left"/>
      <w:pPr>
        <w:ind w:left="720" w:hanging="360"/>
      </w:pPr>
    </w:lvl>
    <w:lvl w:ilvl="4" w:tplc="848EABE8">
      <w:start w:val="1"/>
      <w:numFmt w:val="lowerLetter"/>
      <w:lvlText w:val="%5."/>
      <w:lvlJc w:val="left"/>
      <w:pPr>
        <w:ind w:left="1080" w:hanging="360"/>
      </w:pPr>
    </w:lvl>
    <w:lvl w:ilvl="5" w:tplc="71F893C6">
      <w:start w:val="1"/>
      <w:numFmt w:val="lowerRoman"/>
      <w:lvlText w:val="%6."/>
      <w:lvlJc w:val="right"/>
      <w:pPr>
        <w:ind w:left="1080" w:hanging="180"/>
      </w:pPr>
    </w:lvl>
    <w:lvl w:ilvl="6" w:tplc="AD74C89C">
      <w:start w:val="1"/>
      <w:numFmt w:val="decimal"/>
      <w:lvlText w:val="%7."/>
      <w:lvlJc w:val="left"/>
      <w:pPr>
        <w:ind w:left="1440" w:hanging="360"/>
      </w:pPr>
    </w:lvl>
    <w:lvl w:ilvl="7" w:tplc="918419FA">
      <w:start w:val="1"/>
      <w:numFmt w:val="lowerLetter"/>
      <w:lvlText w:val="%8."/>
      <w:lvlJc w:val="left"/>
      <w:pPr>
        <w:ind w:left="1440" w:hanging="360"/>
      </w:pPr>
    </w:lvl>
    <w:lvl w:ilvl="8" w:tplc="D3449736">
      <w:start w:val="1"/>
      <w:numFmt w:val="lowerRoman"/>
      <w:lvlText w:val="%9."/>
      <w:lvlJc w:val="right"/>
      <w:pPr>
        <w:ind w:left="1800" w:hanging="180"/>
      </w:pPr>
    </w:lvl>
  </w:abstractNum>
  <w:num w:numId="1" w16cid:durableId="794328322">
    <w:abstractNumId w:val="6"/>
  </w:num>
  <w:num w:numId="2" w16cid:durableId="1442530654">
    <w:abstractNumId w:val="40"/>
  </w:num>
  <w:num w:numId="3" w16cid:durableId="1993949018">
    <w:abstractNumId w:val="16"/>
  </w:num>
  <w:num w:numId="4" w16cid:durableId="1476484206">
    <w:abstractNumId w:val="11"/>
  </w:num>
  <w:num w:numId="5" w16cid:durableId="963539749">
    <w:abstractNumId w:val="13"/>
  </w:num>
  <w:num w:numId="6" w16cid:durableId="1715077186">
    <w:abstractNumId w:val="32"/>
  </w:num>
  <w:num w:numId="7" w16cid:durableId="1596328776">
    <w:abstractNumId w:val="0"/>
  </w:num>
  <w:num w:numId="8" w16cid:durableId="1501769771">
    <w:abstractNumId w:val="10"/>
  </w:num>
  <w:num w:numId="9" w16cid:durableId="1646547148">
    <w:abstractNumId w:val="22"/>
  </w:num>
  <w:num w:numId="10" w16cid:durableId="1787192653">
    <w:abstractNumId w:val="9"/>
  </w:num>
  <w:num w:numId="11" w16cid:durableId="208035601">
    <w:abstractNumId w:val="1"/>
  </w:num>
  <w:num w:numId="12" w16cid:durableId="584148188">
    <w:abstractNumId w:val="15"/>
  </w:num>
  <w:num w:numId="13" w16cid:durableId="1801995353">
    <w:abstractNumId w:val="25"/>
  </w:num>
  <w:num w:numId="14" w16cid:durableId="488249341">
    <w:abstractNumId w:val="21"/>
  </w:num>
  <w:num w:numId="15" w16cid:durableId="675351675">
    <w:abstractNumId w:val="17"/>
  </w:num>
  <w:num w:numId="16" w16cid:durableId="346175516">
    <w:abstractNumId w:val="19"/>
  </w:num>
  <w:num w:numId="17" w16cid:durableId="1094398737">
    <w:abstractNumId w:val="24"/>
  </w:num>
  <w:num w:numId="18" w16cid:durableId="534391285">
    <w:abstractNumId w:val="2"/>
  </w:num>
  <w:num w:numId="19" w16cid:durableId="831023664">
    <w:abstractNumId w:val="23"/>
  </w:num>
  <w:num w:numId="20" w16cid:durableId="350912319">
    <w:abstractNumId w:val="20"/>
  </w:num>
  <w:num w:numId="21" w16cid:durableId="587425152">
    <w:abstractNumId w:val="36"/>
  </w:num>
  <w:num w:numId="22" w16cid:durableId="280766498">
    <w:abstractNumId w:val="12"/>
  </w:num>
  <w:num w:numId="23" w16cid:durableId="1250044390">
    <w:abstractNumId w:val="4"/>
  </w:num>
  <w:num w:numId="24" w16cid:durableId="1924601138">
    <w:abstractNumId w:val="30"/>
  </w:num>
  <w:num w:numId="25" w16cid:durableId="1103762042">
    <w:abstractNumId w:val="38"/>
  </w:num>
  <w:num w:numId="26" w16cid:durableId="608775048">
    <w:abstractNumId w:val="35"/>
  </w:num>
  <w:num w:numId="27" w16cid:durableId="539976207">
    <w:abstractNumId w:val="33"/>
  </w:num>
  <w:num w:numId="28" w16cid:durableId="333840554">
    <w:abstractNumId w:val="37"/>
  </w:num>
  <w:num w:numId="29" w16cid:durableId="377436353">
    <w:abstractNumId w:val="29"/>
  </w:num>
  <w:num w:numId="30" w16cid:durableId="2010599453">
    <w:abstractNumId w:val="18"/>
  </w:num>
  <w:num w:numId="31" w16cid:durableId="1085418258">
    <w:abstractNumId w:val="5"/>
  </w:num>
  <w:num w:numId="32" w16cid:durableId="1171526192">
    <w:abstractNumId w:val="39"/>
  </w:num>
  <w:num w:numId="33" w16cid:durableId="571476680">
    <w:abstractNumId w:val="14"/>
  </w:num>
  <w:num w:numId="34" w16cid:durableId="409544017">
    <w:abstractNumId w:val="28"/>
  </w:num>
  <w:num w:numId="35" w16cid:durableId="1309480841">
    <w:abstractNumId w:val="7"/>
  </w:num>
  <w:num w:numId="36" w16cid:durableId="95100341">
    <w:abstractNumId w:val="31"/>
  </w:num>
  <w:num w:numId="37" w16cid:durableId="1341081876">
    <w:abstractNumId w:val="8"/>
  </w:num>
  <w:num w:numId="38" w16cid:durableId="63451295">
    <w:abstractNumId w:val="3"/>
  </w:num>
  <w:num w:numId="39" w16cid:durableId="182745918">
    <w:abstractNumId w:val="27"/>
  </w:num>
  <w:num w:numId="40" w16cid:durableId="226769787">
    <w:abstractNumId w:val="34"/>
  </w:num>
  <w:num w:numId="41" w16cid:durableId="14840073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60B"/>
    <w:rsid w:val="0000013C"/>
    <w:rsid w:val="000021A5"/>
    <w:rsid w:val="00004CC9"/>
    <w:rsid w:val="00005AC7"/>
    <w:rsid w:val="00007CD3"/>
    <w:rsid w:val="000144F7"/>
    <w:rsid w:val="00017640"/>
    <w:rsid w:val="000178DB"/>
    <w:rsid w:val="00020BA8"/>
    <w:rsid w:val="000211F5"/>
    <w:rsid w:val="00022651"/>
    <w:rsid w:val="00025C43"/>
    <w:rsid w:val="00026E19"/>
    <w:rsid w:val="000277C0"/>
    <w:rsid w:val="000279C8"/>
    <w:rsid w:val="00030463"/>
    <w:rsid w:val="000311C2"/>
    <w:rsid w:val="000313DA"/>
    <w:rsid w:val="00033042"/>
    <w:rsid w:val="0003425A"/>
    <w:rsid w:val="00041CCE"/>
    <w:rsid w:val="000423FA"/>
    <w:rsid w:val="00042532"/>
    <w:rsid w:val="0004799B"/>
    <w:rsid w:val="000570AF"/>
    <w:rsid w:val="0006007A"/>
    <w:rsid w:val="0006041F"/>
    <w:rsid w:val="00065E15"/>
    <w:rsid w:val="00066A56"/>
    <w:rsid w:val="000670BF"/>
    <w:rsid w:val="00071BC5"/>
    <w:rsid w:val="00071CAA"/>
    <w:rsid w:val="00074DFB"/>
    <w:rsid w:val="000762CC"/>
    <w:rsid w:val="00080A99"/>
    <w:rsid w:val="00080C67"/>
    <w:rsid w:val="000817D8"/>
    <w:rsid w:val="000823D5"/>
    <w:rsid w:val="00084F25"/>
    <w:rsid w:val="00085029"/>
    <w:rsid w:val="000852C1"/>
    <w:rsid w:val="0009110F"/>
    <w:rsid w:val="0009396E"/>
    <w:rsid w:val="00093DBC"/>
    <w:rsid w:val="000951E9"/>
    <w:rsid w:val="0009521A"/>
    <w:rsid w:val="00096D00"/>
    <w:rsid w:val="000A1709"/>
    <w:rsid w:val="000A7120"/>
    <w:rsid w:val="000B2773"/>
    <w:rsid w:val="000B3DDF"/>
    <w:rsid w:val="000B5A31"/>
    <w:rsid w:val="000B72B7"/>
    <w:rsid w:val="000B7881"/>
    <w:rsid w:val="000C03EA"/>
    <w:rsid w:val="000C6BB0"/>
    <w:rsid w:val="000C7696"/>
    <w:rsid w:val="000C7CE0"/>
    <w:rsid w:val="000D04CB"/>
    <w:rsid w:val="000D3E2E"/>
    <w:rsid w:val="000D3F12"/>
    <w:rsid w:val="000D4B2F"/>
    <w:rsid w:val="000D5553"/>
    <w:rsid w:val="000D59FF"/>
    <w:rsid w:val="000D5B40"/>
    <w:rsid w:val="000D667B"/>
    <w:rsid w:val="000E04A2"/>
    <w:rsid w:val="000E3050"/>
    <w:rsid w:val="000F0594"/>
    <w:rsid w:val="000F1A20"/>
    <w:rsid w:val="000F3D53"/>
    <w:rsid w:val="000F3E2A"/>
    <w:rsid w:val="000F717F"/>
    <w:rsid w:val="00100DF7"/>
    <w:rsid w:val="001011FF"/>
    <w:rsid w:val="00101C4F"/>
    <w:rsid w:val="00101F65"/>
    <w:rsid w:val="00102F5B"/>
    <w:rsid w:val="00105627"/>
    <w:rsid w:val="00105AF2"/>
    <w:rsid w:val="00106B90"/>
    <w:rsid w:val="00110B8E"/>
    <w:rsid w:val="00110F32"/>
    <w:rsid w:val="00113D05"/>
    <w:rsid w:val="001147D5"/>
    <w:rsid w:val="00116673"/>
    <w:rsid w:val="00120C2B"/>
    <w:rsid w:val="00123238"/>
    <w:rsid w:val="00124186"/>
    <w:rsid w:val="001242B4"/>
    <w:rsid w:val="0012461B"/>
    <w:rsid w:val="00124981"/>
    <w:rsid w:val="0012627F"/>
    <w:rsid w:val="001269F3"/>
    <w:rsid w:val="00127662"/>
    <w:rsid w:val="00127C63"/>
    <w:rsid w:val="00131484"/>
    <w:rsid w:val="00131A43"/>
    <w:rsid w:val="00132AEC"/>
    <w:rsid w:val="0013596F"/>
    <w:rsid w:val="001364B2"/>
    <w:rsid w:val="001364ED"/>
    <w:rsid w:val="0013658A"/>
    <w:rsid w:val="00141331"/>
    <w:rsid w:val="0014323C"/>
    <w:rsid w:val="001456A0"/>
    <w:rsid w:val="001505CF"/>
    <w:rsid w:val="00150A5A"/>
    <w:rsid w:val="00150A61"/>
    <w:rsid w:val="00154C6D"/>
    <w:rsid w:val="0015664A"/>
    <w:rsid w:val="001568EA"/>
    <w:rsid w:val="001647BD"/>
    <w:rsid w:val="001647FC"/>
    <w:rsid w:val="00165D66"/>
    <w:rsid w:val="00166E87"/>
    <w:rsid w:val="00167232"/>
    <w:rsid w:val="00172AA0"/>
    <w:rsid w:val="00173005"/>
    <w:rsid w:val="001755C0"/>
    <w:rsid w:val="00176CE7"/>
    <w:rsid w:val="00176ED5"/>
    <w:rsid w:val="00180279"/>
    <w:rsid w:val="00180616"/>
    <w:rsid w:val="00181191"/>
    <w:rsid w:val="00182D76"/>
    <w:rsid w:val="00186C3A"/>
    <w:rsid w:val="0019390C"/>
    <w:rsid w:val="00195438"/>
    <w:rsid w:val="001967D9"/>
    <w:rsid w:val="00196B48"/>
    <w:rsid w:val="00196ECA"/>
    <w:rsid w:val="001A2F2F"/>
    <w:rsid w:val="001A67BF"/>
    <w:rsid w:val="001A702E"/>
    <w:rsid w:val="001B0B2C"/>
    <w:rsid w:val="001B23AE"/>
    <w:rsid w:val="001B6966"/>
    <w:rsid w:val="001B6DC0"/>
    <w:rsid w:val="001B7972"/>
    <w:rsid w:val="001C05E0"/>
    <w:rsid w:val="001C0A2A"/>
    <w:rsid w:val="001C1EC6"/>
    <w:rsid w:val="001C2D87"/>
    <w:rsid w:val="001C4AD1"/>
    <w:rsid w:val="001C4CFB"/>
    <w:rsid w:val="001C5C7F"/>
    <w:rsid w:val="001D0D4B"/>
    <w:rsid w:val="001D29ED"/>
    <w:rsid w:val="001D35BA"/>
    <w:rsid w:val="001D4310"/>
    <w:rsid w:val="001D5068"/>
    <w:rsid w:val="001D5295"/>
    <w:rsid w:val="001D5E65"/>
    <w:rsid w:val="001D69D7"/>
    <w:rsid w:val="001D6BDE"/>
    <w:rsid w:val="001D78D3"/>
    <w:rsid w:val="001E08CF"/>
    <w:rsid w:val="001E41D5"/>
    <w:rsid w:val="001E4262"/>
    <w:rsid w:val="001E6C0B"/>
    <w:rsid w:val="001F10AE"/>
    <w:rsid w:val="001F22AF"/>
    <w:rsid w:val="001F24ED"/>
    <w:rsid w:val="001F4E68"/>
    <w:rsid w:val="001F5507"/>
    <w:rsid w:val="00200035"/>
    <w:rsid w:val="00200219"/>
    <w:rsid w:val="002024E6"/>
    <w:rsid w:val="0020261A"/>
    <w:rsid w:val="002038E8"/>
    <w:rsid w:val="00203AC8"/>
    <w:rsid w:val="00204415"/>
    <w:rsid w:val="002045BE"/>
    <w:rsid w:val="00206273"/>
    <w:rsid w:val="0020692F"/>
    <w:rsid w:val="00207F42"/>
    <w:rsid w:val="002101DC"/>
    <w:rsid w:val="002112AA"/>
    <w:rsid w:val="0021184B"/>
    <w:rsid w:val="00213489"/>
    <w:rsid w:val="00214306"/>
    <w:rsid w:val="00214CB9"/>
    <w:rsid w:val="002151BF"/>
    <w:rsid w:val="00220025"/>
    <w:rsid w:val="00221836"/>
    <w:rsid w:val="0022188B"/>
    <w:rsid w:val="00221E13"/>
    <w:rsid w:val="00222748"/>
    <w:rsid w:val="0022369F"/>
    <w:rsid w:val="00225A03"/>
    <w:rsid w:val="0022629B"/>
    <w:rsid w:val="0022691F"/>
    <w:rsid w:val="0023144F"/>
    <w:rsid w:val="00232462"/>
    <w:rsid w:val="002328BB"/>
    <w:rsid w:val="00233E88"/>
    <w:rsid w:val="00236481"/>
    <w:rsid w:val="002402CF"/>
    <w:rsid w:val="0024178D"/>
    <w:rsid w:val="0024226E"/>
    <w:rsid w:val="00242E7E"/>
    <w:rsid w:val="0024351E"/>
    <w:rsid w:val="002454CD"/>
    <w:rsid w:val="0024755E"/>
    <w:rsid w:val="002637CE"/>
    <w:rsid w:val="00270D0D"/>
    <w:rsid w:val="00271A08"/>
    <w:rsid w:val="00271CA4"/>
    <w:rsid w:val="00274E04"/>
    <w:rsid w:val="0027531D"/>
    <w:rsid w:val="002773C2"/>
    <w:rsid w:val="0028016D"/>
    <w:rsid w:val="002804F8"/>
    <w:rsid w:val="002805CF"/>
    <w:rsid w:val="00281F98"/>
    <w:rsid w:val="0028251A"/>
    <w:rsid w:val="0028303A"/>
    <w:rsid w:val="00283490"/>
    <w:rsid w:val="0028374C"/>
    <w:rsid w:val="00283DF3"/>
    <w:rsid w:val="00284151"/>
    <w:rsid w:val="00284B64"/>
    <w:rsid w:val="0028505C"/>
    <w:rsid w:val="00286BBF"/>
    <w:rsid w:val="00287158"/>
    <w:rsid w:val="00287785"/>
    <w:rsid w:val="00287E87"/>
    <w:rsid w:val="002903F8"/>
    <w:rsid w:val="0029212C"/>
    <w:rsid w:val="0029291D"/>
    <w:rsid w:val="00292F8C"/>
    <w:rsid w:val="00293469"/>
    <w:rsid w:val="00294FF8"/>
    <w:rsid w:val="00295B2D"/>
    <w:rsid w:val="00297707"/>
    <w:rsid w:val="002A1AB3"/>
    <w:rsid w:val="002A58E1"/>
    <w:rsid w:val="002A6D6A"/>
    <w:rsid w:val="002B0AD9"/>
    <w:rsid w:val="002B285E"/>
    <w:rsid w:val="002B298D"/>
    <w:rsid w:val="002B45D6"/>
    <w:rsid w:val="002B746E"/>
    <w:rsid w:val="002C0946"/>
    <w:rsid w:val="002C30CC"/>
    <w:rsid w:val="002C4E99"/>
    <w:rsid w:val="002C512E"/>
    <w:rsid w:val="002C7815"/>
    <w:rsid w:val="002C7F1D"/>
    <w:rsid w:val="002D11E5"/>
    <w:rsid w:val="002D29ED"/>
    <w:rsid w:val="002D6982"/>
    <w:rsid w:val="002E0DB7"/>
    <w:rsid w:val="002E128F"/>
    <w:rsid w:val="002E3C6D"/>
    <w:rsid w:val="002E6304"/>
    <w:rsid w:val="002E6D54"/>
    <w:rsid w:val="002F3660"/>
    <w:rsid w:val="002F3762"/>
    <w:rsid w:val="002F3939"/>
    <w:rsid w:val="002F3DA1"/>
    <w:rsid w:val="00300935"/>
    <w:rsid w:val="00302774"/>
    <w:rsid w:val="003030C8"/>
    <w:rsid w:val="00305508"/>
    <w:rsid w:val="003076C8"/>
    <w:rsid w:val="003105EC"/>
    <w:rsid w:val="003115E2"/>
    <w:rsid w:val="0031221B"/>
    <w:rsid w:val="00313134"/>
    <w:rsid w:val="003152B5"/>
    <w:rsid w:val="0032010C"/>
    <w:rsid w:val="0032113C"/>
    <w:rsid w:val="00321698"/>
    <w:rsid w:val="003219C6"/>
    <w:rsid w:val="00325CD8"/>
    <w:rsid w:val="003320FC"/>
    <w:rsid w:val="00333EFA"/>
    <w:rsid w:val="003355CC"/>
    <w:rsid w:val="0034094C"/>
    <w:rsid w:val="00340957"/>
    <w:rsid w:val="00341D95"/>
    <w:rsid w:val="00345509"/>
    <w:rsid w:val="00346BE1"/>
    <w:rsid w:val="00346DD3"/>
    <w:rsid w:val="003470FC"/>
    <w:rsid w:val="00347DF0"/>
    <w:rsid w:val="00352424"/>
    <w:rsid w:val="003537A8"/>
    <w:rsid w:val="003549F9"/>
    <w:rsid w:val="00354FB3"/>
    <w:rsid w:val="00355CE3"/>
    <w:rsid w:val="00360C32"/>
    <w:rsid w:val="003617A7"/>
    <w:rsid w:val="00363246"/>
    <w:rsid w:val="003640C6"/>
    <w:rsid w:val="003729DB"/>
    <w:rsid w:val="00375CF5"/>
    <w:rsid w:val="00376712"/>
    <w:rsid w:val="00377AC6"/>
    <w:rsid w:val="00380F9A"/>
    <w:rsid w:val="003811A1"/>
    <w:rsid w:val="00381C92"/>
    <w:rsid w:val="0038501B"/>
    <w:rsid w:val="00387975"/>
    <w:rsid w:val="00391E8D"/>
    <w:rsid w:val="00393525"/>
    <w:rsid w:val="00395BFF"/>
    <w:rsid w:val="003966D0"/>
    <w:rsid w:val="003970A5"/>
    <w:rsid w:val="003A1C33"/>
    <w:rsid w:val="003A4011"/>
    <w:rsid w:val="003A4B7B"/>
    <w:rsid w:val="003A5274"/>
    <w:rsid w:val="003A70EA"/>
    <w:rsid w:val="003B1D6B"/>
    <w:rsid w:val="003B2D2B"/>
    <w:rsid w:val="003B6E24"/>
    <w:rsid w:val="003B7582"/>
    <w:rsid w:val="003C1E34"/>
    <w:rsid w:val="003C4743"/>
    <w:rsid w:val="003C4E52"/>
    <w:rsid w:val="003C6408"/>
    <w:rsid w:val="003C64D9"/>
    <w:rsid w:val="003C735D"/>
    <w:rsid w:val="003D130E"/>
    <w:rsid w:val="003D1589"/>
    <w:rsid w:val="003D6F76"/>
    <w:rsid w:val="003E02ED"/>
    <w:rsid w:val="003E4CF8"/>
    <w:rsid w:val="003E606F"/>
    <w:rsid w:val="003F1928"/>
    <w:rsid w:val="003F31F2"/>
    <w:rsid w:val="004046C2"/>
    <w:rsid w:val="0040508A"/>
    <w:rsid w:val="004065AF"/>
    <w:rsid w:val="004107A9"/>
    <w:rsid w:val="004125A0"/>
    <w:rsid w:val="0041306E"/>
    <w:rsid w:val="0041364B"/>
    <w:rsid w:val="004154E6"/>
    <w:rsid w:val="004176AC"/>
    <w:rsid w:val="00421921"/>
    <w:rsid w:val="004220A0"/>
    <w:rsid w:val="00424290"/>
    <w:rsid w:val="004249E3"/>
    <w:rsid w:val="00427C14"/>
    <w:rsid w:val="00430F50"/>
    <w:rsid w:val="00432050"/>
    <w:rsid w:val="0043276C"/>
    <w:rsid w:val="0043413D"/>
    <w:rsid w:val="00436256"/>
    <w:rsid w:val="004362F3"/>
    <w:rsid w:val="004434F9"/>
    <w:rsid w:val="00444682"/>
    <w:rsid w:val="004448BD"/>
    <w:rsid w:val="00453294"/>
    <w:rsid w:val="00453557"/>
    <w:rsid w:val="00453920"/>
    <w:rsid w:val="00453ADF"/>
    <w:rsid w:val="004553A3"/>
    <w:rsid w:val="00461BD0"/>
    <w:rsid w:val="00461E4A"/>
    <w:rsid w:val="00465877"/>
    <w:rsid w:val="004660D7"/>
    <w:rsid w:val="004672B3"/>
    <w:rsid w:val="0047093F"/>
    <w:rsid w:val="00471A7E"/>
    <w:rsid w:val="00473B95"/>
    <w:rsid w:val="00474F1C"/>
    <w:rsid w:val="004753B4"/>
    <w:rsid w:val="00475700"/>
    <w:rsid w:val="00475F27"/>
    <w:rsid w:val="004764FD"/>
    <w:rsid w:val="00480D5F"/>
    <w:rsid w:val="00480D9D"/>
    <w:rsid w:val="00481399"/>
    <w:rsid w:val="004830F0"/>
    <w:rsid w:val="00483598"/>
    <w:rsid w:val="00485427"/>
    <w:rsid w:val="00485510"/>
    <w:rsid w:val="00486E42"/>
    <w:rsid w:val="0049096A"/>
    <w:rsid w:val="00490E6E"/>
    <w:rsid w:val="004941D5"/>
    <w:rsid w:val="004A0C77"/>
    <w:rsid w:val="004A156F"/>
    <w:rsid w:val="004A1C24"/>
    <w:rsid w:val="004A31F4"/>
    <w:rsid w:val="004A3AE9"/>
    <w:rsid w:val="004A6AC5"/>
    <w:rsid w:val="004A6AF1"/>
    <w:rsid w:val="004A7417"/>
    <w:rsid w:val="004B10AE"/>
    <w:rsid w:val="004B2B9F"/>
    <w:rsid w:val="004B31ED"/>
    <w:rsid w:val="004B37C5"/>
    <w:rsid w:val="004B6C49"/>
    <w:rsid w:val="004C195B"/>
    <w:rsid w:val="004C3B5A"/>
    <w:rsid w:val="004C3CB0"/>
    <w:rsid w:val="004C5CF7"/>
    <w:rsid w:val="004C7C22"/>
    <w:rsid w:val="004D041A"/>
    <w:rsid w:val="004D144C"/>
    <w:rsid w:val="004D3806"/>
    <w:rsid w:val="004D4519"/>
    <w:rsid w:val="004D5579"/>
    <w:rsid w:val="004D7567"/>
    <w:rsid w:val="004E028F"/>
    <w:rsid w:val="004E27FA"/>
    <w:rsid w:val="004E37E1"/>
    <w:rsid w:val="004E4256"/>
    <w:rsid w:val="004E52A1"/>
    <w:rsid w:val="004E75DE"/>
    <w:rsid w:val="004E7794"/>
    <w:rsid w:val="004F4AAF"/>
    <w:rsid w:val="004F660B"/>
    <w:rsid w:val="004F7893"/>
    <w:rsid w:val="004F7BEA"/>
    <w:rsid w:val="0050335F"/>
    <w:rsid w:val="00503645"/>
    <w:rsid w:val="005037B8"/>
    <w:rsid w:val="005038DE"/>
    <w:rsid w:val="00503ADA"/>
    <w:rsid w:val="00506B20"/>
    <w:rsid w:val="00506D18"/>
    <w:rsid w:val="00510244"/>
    <w:rsid w:val="00510E73"/>
    <w:rsid w:val="00511525"/>
    <w:rsid w:val="005128DC"/>
    <w:rsid w:val="00512B76"/>
    <w:rsid w:val="0051383F"/>
    <w:rsid w:val="00516FCD"/>
    <w:rsid w:val="005212F5"/>
    <w:rsid w:val="00521425"/>
    <w:rsid w:val="005225AB"/>
    <w:rsid w:val="00523E91"/>
    <w:rsid w:val="00524E7A"/>
    <w:rsid w:val="00530511"/>
    <w:rsid w:val="005316AE"/>
    <w:rsid w:val="00531868"/>
    <w:rsid w:val="005322BB"/>
    <w:rsid w:val="005327D5"/>
    <w:rsid w:val="00532B5E"/>
    <w:rsid w:val="00532FB3"/>
    <w:rsid w:val="00533C27"/>
    <w:rsid w:val="0053461F"/>
    <w:rsid w:val="005354D4"/>
    <w:rsid w:val="0053670B"/>
    <w:rsid w:val="00536DF7"/>
    <w:rsid w:val="0054046D"/>
    <w:rsid w:val="005433B6"/>
    <w:rsid w:val="00545298"/>
    <w:rsid w:val="00546F26"/>
    <w:rsid w:val="00547DFD"/>
    <w:rsid w:val="005515FE"/>
    <w:rsid w:val="00552E05"/>
    <w:rsid w:val="0055644A"/>
    <w:rsid w:val="00561FBF"/>
    <w:rsid w:val="00562466"/>
    <w:rsid w:val="005640F0"/>
    <w:rsid w:val="0057021C"/>
    <w:rsid w:val="005712FF"/>
    <w:rsid w:val="00571BA3"/>
    <w:rsid w:val="0057334E"/>
    <w:rsid w:val="00574693"/>
    <w:rsid w:val="00574A9A"/>
    <w:rsid w:val="00575E1A"/>
    <w:rsid w:val="00575F43"/>
    <w:rsid w:val="005761A2"/>
    <w:rsid w:val="00576C0E"/>
    <w:rsid w:val="00577CAB"/>
    <w:rsid w:val="00586650"/>
    <w:rsid w:val="0058684A"/>
    <w:rsid w:val="005872B2"/>
    <w:rsid w:val="00587FBF"/>
    <w:rsid w:val="00590918"/>
    <w:rsid w:val="005A219F"/>
    <w:rsid w:val="005A3D39"/>
    <w:rsid w:val="005A5525"/>
    <w:rsid w:val="005A5EAF"/>
    <w:rsid w:val="005B39EE"/>
    <w:rsid w:val="005B3B4B"/>
    <w:rsid w:val="005B3F63"/>
    <w:rsid w:val="005B4AB0"/>
    <w:rsid w:val="005B5EBF"/>
    <w:rsid w:val="005B607D"/>
    <w:rsid w:val="005B71A2"/>
    <w:rsid w:val="005B7921"/>
    <w:rsid w:val="005C0023"/>
    <w:rsid w:val="005C0AD0"/>
    <w:rsid w:val="005C4657"/>
    <w:rsid w:val="005C5750"/>
    <w:rsid w:val="005C7682"/>
    <w:rsid w:val="005C7C97"/>
    <w:rsid w:val="005D0420"/>
    <w:rsid w:val="005D10A7"/>
    <w:rsid w:val="005D1EC9"/>
    <w:rsid w:val="005D2F12"/>
    <w:rsid w:val="005D592A"/>
    <w:rsid w:val="005D66CE"/>
    <w:rsid w:val="005E0BEB"/>
    <w:rsid w:val="005E200B"/>
    <w:rsid w:val="005E27E3"/>
    <w:rsid w:val="005E292C"/>
    <w:rsid w:val="005E333F"/>
    <w:rsid w:val="005E56BE"/>
    <w:rsid w:val="005E64FA"/>
    <w:rsid w:val="005E65FC"/>
    <w:rsid w:val="005F0EAF"/>
    <w:rsid w:val="005F3427"/>
    <w:rsid w:val="005F3A20"/>
    <w:rsid w:val="005F4707"/>
    <w:rsid w:val="005F4AAB"/>
    <w:rsid w:val="005F6293"/>
    <w:rsid w:val="005F70FD"/>
    <w:rsid w:val="005F7247"/>
    <w:rsid w:val="00601731"/>
    <w:rsid w:val="00603067"/>
    <w:rsid w:val="00604178"/>
    <w:rsid w:val="00610421"/>
    <w:rsid w:val="006107EA"/>
    <w:rsid w:val="00610D41"/>
    <w:rsid w:val="006115A0"/>
    <w:rsid w:val="00611B62"/>
    <w:rsid w:val="0061394B"/>
    <w:rsid w:val="00615232"/>
    <w:rsid w:val="00615BD8"/>
    <w:rsid w:val="00615DC0"/>
    <w:rsid w:val="0061658F"/>
    <w:rsid w:val="006168E3"/>
    <w:rsid w:val="00617161"/>
    <w:rsid w:val="00617346"/>
    <w:rsid w:val="006229AA"/>
    <w:rsid w:val="00622F90"/>
    <w:rsid w:val="00623596"/>
    <w:rsid w:val="00624009"/>
    <w:rsid w:val="00625777"/>
    <w:rsid w:val="006272D1"/>
    <w:rsid w:val="006304EA"/>
    <w:rsid w:val="0063281E"/>
    <w:rsid w:val="00633BFC"/>
    <w:rsid w:val="006342E7"/>
    <w:rsid w:val="006366A9"/>
    <w:rsid w:val="00637659"/>
    <w:rsid w:val="006435FD"/>
    <w:rsid w:val="00643E73"/>
    <w:rsid w:val="00643FF2"/>
    <w:rsid w:val="00645493"/>
    <w:rsid w:val="006460E4"/>
    <w:rsid w:val="0064693D"/>
    <w:rsid w:val="00650E06"/>
    <w:rsid w:val="00653235"/>
    <w:rsid w:val="00655AA4"/>
    <w:rsid w:val="00657063"/>
    <w:rsid w:val="0066073F"/>
    <w:rsid w:val="00661E48"/>
    <w:rsid w:val="0066212A"/>
    <w:rsid w:val="006621C5"/>
    <w:rsid w:val="006645F0"/>
    <w:rsid w:val="006647B2"/>
    <w:rsid w:val="00664DE9"/>
    <w:rsid w:val="006664BE"/>
    <w:rsid w:val="006672F1"/>
    <w:rsid w:val="00671F96"/>
    <w:rsid w:val="0067288A"/>
    <w:rsid w:val="00674A10"/>
    <w:rsid w:val="00675ABD"/>
    <w:rsid w:val="00677397"/>
    <w:rsid w:val="00680D73"/>
    <w:rsid w:val="00686D41"/>
    <w:rsid w:val="00686EDB"/>
    <w:rsid w:val="00687671"/>
    <w:rsid w:val="00690B8D"/>
    <w:rsid w:val="00691635"/>
    <w:rsid w:val="00694688"/>
    <w:rsid w:val="0069571C"/>
    <w:rsid w:val="00695961"/>
    <w:rsid w:val="006974AB"/>
    <w:rsid w:val="006975A1"/>
    <w:rsid w:val="006A0D32"/>
    <w:rsid w:val="006A113A"/>
    <w:rsid w:val="006A34EA"/>
    <w:rsid w:val="006A3A9B"/>
    <w:rsid w:val="006A3F8B"/>
    <w:rsid w:val="006A5926"/>
    <w:rsid w:val="006A5F07"/>
    <w:rsid w:val="006B2C50"/>
    <w:rsid w:val="006B351C"/>
    <w:rsid w:val="006B4456"/>
    <w:rsid w:val="006B78B8"/>
    <w:rsid w:val="006C01D5"/>
    <w:rsid w:val="006C5E13"/>
    <w:rsid w:val="006D0498"/>
    <w:rsid w:val="006D0975"/>
    <w:rsid w:val="006D10B1"/>
    <w:rsid w:val="006D2A9F"/>
    <w:rsid w:val="006D44AF"/>
    <w:rsid w:val="006D6EA2"/>
    <w:rsid w:val="006D7500"/>
    <w:rsid w:val="006D7835"/>
    <w:rsid w:val="006E0C80"/>
    <w:rsid w:val="006E2A6D"/>
    <w:rsid w:val="006E72F4"/>
    <w:rsid w:val="006E73F3"/>
    <w:rsid w:val="006E7D1A"/>
    <w:rsid w:val="006F0913"/>
    <w:rsid w:val="006F1461"/>
    <w:rsid w:val="006F3619"/>
    <w:rsid w:val="006F374B"/>
    <w:rsid w:val="006F472C"/>
    <w:rsid w:val="006F5284"/>
    <w:rsid w:val="006F5B5F"/>
    <w:rsid w:val="00703D49"/>
    <w:rsid w:val="0070444C"/>
    <w:rsid w:val="0070539C"/>
    <w:rsid w:val="00705C76"/>
    <w:rsid w:val="007118FF"/>
    <w:rsid w:val="0071221A"/>
    <w:rsid w:val="007122E1"/>
    <w:rsid w:val="007145FB"/>
    <w:rsid w:val="007148B9"/>
    <w:rsid w:val="00715502"/>
    <w:rsid w:val="007169D3"/>
    <w:rsid w:val="007179CB"/>
    <w:rsid w:val="0072132C"/>
    <w:rsid w:val="007225A8"/>
    <w:rsid w:val="007227DE"/>
    <w:rsid w:val="00723E77"/>
    <w:rsid w:val="0072484F"/>
    <w:rsid w:val="00724C99"/>
    <w:rsid w:val="00724F33"/>
    <w:rsid w:val="00724F3A"/>
    <w:rsid w:val="00726075"/>
    <w:rsid w:val="00730F33"/>
    <w:rsid w:val="00733CEB"/>
    <w:rsid w:val="00733D5F"/>
    <w:rsid w:val="007353BE"/>
    <w:rsid w:val="0073614B"/>
    <w:rsid w:val="0074091E"/>
    <w:rsid w:val="007410A5"/>
    <w:rsid w:val="0074317D"/>
    <w:rsid w:val="007451D3"/>
    <w:rsid w:val="00745908"/>
    <w:rsid w:val="00750548"/>
    <w:rsid w:val="00750AE4"/>
    <w:rsid w:val="00751E90"/>
    <w:rsid w:val="00752B4E"/>
    <w:rsid w:val="00753B8A"/>
    <w:rsid w:val="00756C66"/>
    <w:rsid w:val="00757994"/>
    <w:rsid w:val="00757CE1"/>
    <w:rsid w:val="00761583"/>
    <w:rsid w:val="0076179C"/>
    <w:rsid w:val="00762AEA"/>
    <w:rsid w:val="00763CD0"/>
    <w:rsid w:val="0076785B"/>
    <w:rsid w:val="00767E72"/>
    <w:rsid w:val="00770350"/>
    <w:rsid w:val="00770459"/>
    <w:rsid w:val="00770A67"/>
    <w:rsid w:val="00771322"/>
    <w:rsid w:val="00771B5A"/>
    <w:rsid w:val="00773076"/>
    <w:rsid w:val="007760C0"/>
    <w:rsid w:val="0077655B"/>
    <w:rsid w:val="00776DA9"/>
    <w:rsid w:val="00777E91"/>
    <w:rsid w:val="00783D37"/>
    <w:rsid w:val="00784288"/>
    <w:rsid w:val="00785229"/>
    <w:rsid w:val="00790125"/>
    <w:rsid w:val="00791854"/>
    <w:rsid w:val="00791EB5"/>
    <w:rsid w:val="00792941"/>
    <w:rsid w:val="00792A36"/>
    <w:rsid w:val="007939DB"/>
    <w:rsid w:val="0079418D"/>
    <w:rsid w:val="00794D08"/>
    <w:rsid w:val="00794EE4"/>
    <w:rsid w:val="00794F65"/>
    <w:rsid w:val="00795BBF"/>
    <w:rsid w:val="00796972"/>
    <w:rsid w:val="00796A41"/>
    <w:rsid w:val="00797EAA"/>
    <w:rsid w:val="007A12A5"/>
    <w:rsid w:val="007A47F1"/>
    <w:rsid w:val="007A6442"/>
    <w:rsid w:val="007A6FAC"/>
    <w:rsid w:val="007B00F9"/>
    <w:rsid w:val="007B2C30"/>
    <w:rsid w:val="007B3FC8"/>
    <w:rsid w:val="007B45F4"/>
    <w:rsid w:val="007B7443"/>
    <w:rsid w:val="007C4A78"/>
    <w:rsid w:val="007C4EFA"/>
    <w:rsid w:val="007C5FD0"/>
    <w:rsid w:val="007D0FCF"/>
    <w:rsid w:val="007D1365"/>
    <w:rsid w:val="007D158D"/>
    <w:rsid w:val="007D1AB4"/>
    <w:rsid w:val="007D2A03"/>
    <w:rsid w:val="007D4B50"/>
    <w:rsid w:val="007D6C1B"/>
    <w:rsid w:val="007E0316"/>
    <w:rsid w:val="007E64F5"/>
    <w:rsid w:val="007E7C03"/>
    <w:rsid w:val="007F2687"/>
    <w:rsid w:val="007F34E0"/>
    <w:rsid w:val="00800781"/>
    <w:rsid w:val="00802FCF"/>
    <w:rsid w:val="008038A1"/>
    <w:rsid w:val="0081194A"/>
    <w:rsid w:val="0081223D"/>
    <w:rsid w:val="00813653"/>
    <w:rsid w:val="008149BB"/>
    <w:rsid w:val="00815F26"/>
    <w:rsid w:val="008173AE"/>
    <w:rsid w:val="00821006"/>
    <w:rsid w:val="0082224A"/>
    <w:rsid w:val="00822C6C"/>
    <w:rsid w:val="00823C44"/>
    <w:rsid w:val="00823D79"/>
    <w:rsid w:val="00823EF3"/>
    <w:rsid w:val="00824B21"/>
    <w:rsid w:val="00831B30"/>
    <w:rsid w:val="008321C8"/>
    <w:rsid w:val="00832A46"/>
    <w:rsid w:val="0083349F"/>
    <w:rsid w:val="008340C0"/>
    <w:rsid w:val="0083463C"/>
    <w:rsid w:val="00835B87"/>
    <w:rsid w:val="00835E5C"/>
    <w:rsid w:val="00836058"/>
    <w:rsid w:val="00836BC9"/>
    <w:rsid w:val="008413D5"/>
    <w:rsid w:val="00842680"/>
    <w:rsid w:val="00844068"/>
    <w:rsid w:val="00845536"/>
    <w:rsid w:val="00851C40"/>
    <w:rsid w:val="00857BE1"/>
    <w:rsid w:val="008602E5"/>
    <w:rsid w:val="0086047D"/>
    <w:rsid w:val="008613F5"/>
    <w:rsid w:val="00861764"/>
    <w:rsid w:val="008630EE"/>
    <w:rsid w:val="008631E2"/>
    <w:rsid w:val="008653B6"/>
    <w:rsid w:val="00865AAE"/>
    <w:rsid w:val="00871EBA"/>
    <w:rsid w:val="00873919"/>
    <w:rsid w:val="00874E2E"/>
    <w:rsid w:val="00880379"/>
    <w:rsid w:val="00881D47"/>
    <w:rsid w:val="00884E21"/>
    <w:rsid w:val="00885652"/>
    <w:rsid w:val="00886445"/>
    <w:rsid w:val="00886D39"/>
    <w:rsid w:val="00890D1D"/>
    <w:rsid w:val="0089120F"/>
    <w:rsid w:val="00892150"/>
    <w:rsid w:val="00892297"/>
    <w:rsid w:val="00895268"/>
    <w:rsid w:val="008952CA"/>
    <w:rsid w:val="00896599"/>
    <w:rsid w:val="008977CC"/>
    <w:rsid w:val="008A1263"/>
    <w:rsid w:val="008A5015"/>
    <w:rsid w:val="008A6D03"/>
    <w:rsid w:val="008A7679"/>
    <w:rsid w:val="008B1AC1"/>
    <w:rsid w:val="008B2870"/>
    <w:rsid w:val="008B3B33"/>
    <w:rsid w:val="008B40BA"/>
    <w:rsid w:val="008B4E9D"/>
    <w:rsid w:val="008B6697"/>
    <w:rsid w:val="008C04A1"/>
    <w:rsid w:val="008C12EA"/>
    <w:rsid w:val="008C1DE7"/>
    <w:rsid w:val="008C3B9E"/>
    <w:rsid w:val="008C4B28"/>
    <w:rsid w:val="008C4E3B"/>
    <w:rsid w:val="008C6CCF"/>
    <w:rsid w:val="008C7092"/>
    <w:rsid w:val="008C76F8"/>
    <w:rsid w:val="008D125E"/>
    <w:rsid w:val="008D1B91"/>
    <w:rsid w:val="008D1F3D"/>
    <w:rsid w:val="008D4DBC"/>
    <w:rsid w:val="008E072D"/>
    <w:rsid w:val="008E0CFE"/>
    <w:rsid w:val="008E257A"/>
    <w:rsid w:val="008E32D5"/>
    <w:rsid w:val="008E62F1"/>
    <w:rsid w:val="008E6BD4"/>
    <w:rsid w:val="008F298C"/>
    <w:rsid w:val="008F3AE6"/>
    <w:rsid w:val="008F3CC4"/>
    <w:rsid w:val="008F5D1E"/>
    <w:rsid w:val="008F6633"/>
    <w:rsid w:val="008F69A4"/>
    <w:rsid w:val="008F732E"/>
    <w:rsid w:val="008F752B"/>
    <w:rsid w:val="008F7F29"/>
    <w:rsid w:val="00900207"/>
    <w:rsid w:val="00902A16"/>
    <w:rsid w:val="009038E0"/>
    <w:rsid w:val="009046FF"/>
    <w:rsid w:val="0090642B"/>
    <w:rsid w:val="00906DD3"/>
    <w:rsid w:val="00907D8A"/>
    <w:rsid w:val="009124B9"/>
    <w:rsid w:val="00912784"/>
    <w:rsid w:val="00913369"/>
    <w:rsid w:val="00913AB7"/>
    <w:rsid w:val="0091594C"/>
    <w:rsid w:val="00923001"/>
    <w:rsid w:val="00925601"/>
    <w:rsid w:val="00925B02"/>
    <w:rsid w:val="00932175"/>
    <w:rsid w:val="00933159"/>
    <w:rsid w:val="00936F9D"/>
    <w:rsid w:val="00937A14"/>
    <w:rsid w:val="00941957"/>
    <w:rsid w:val="00941F10"/>
    <w:rsid w:val="00944E41"/>
    <w:rsid w:val="0094505F"/>
    <w:rsid w:val="00946AA7"/>
    <w:rsid w:val="009479E3"/>
    <w:rsid w:val="009503B9"/>
    <w:rsid w:val="00951C22"/>
    <w:rsid w:val="00951D8B"/>
    <w:rsid w:val="00951E83"/>
    <w:rsid w:val="00955016"/>
    <w:rsid w:val="00955507"/>
    <w:rsid w:val="00957EB5"/>
    <w:rsid w:val="00961EDD"/>
    <w:rsid w:val="00965F1D"/>
    <w:rsid w:val="009665AA"/>
    <w:rsid w:val="009668DD"/>
    <w:rsid w:val="009702D3"/>
    <w:rsid w:val="00971AD9"/>
    <w:rsid w:val="00972BB3"/>
    <w:rsid w:val="00972DB2"/>
    <w:rsid w:val="00973141"/>
    <w:rsid w:val="009752CA"/>
    <w:rsid w:val="00977FD6"/>
    <w:rsid w:val="009834FF"/>
    <w:rsid w:val="0098472D"/>
    <w:rsid w:val="0098492C"/>
    <w:rsid w:val="00984CEC"/>
    <w:rsid w:val="00985B8C"/>
    <w:rsid w:val="009879F3"/>
    <w:rsid w:val="009918FE"/>
    <w:rsid w:val="00995465"/>
    <w:rsid w:val="00996E8F"/>
    <w:rsid w:val="009A4A26"/>
    <w:rsid w:val="009B1062"/>
    <w:rsid w:val="009B13E6"/>
    <w:rsid w:val="009B3ED6"/>
    <w:rsid w:val="009B6DE7"/>
    <w:rsid w:val="009B76E5"/>
    <w:rsid w:val="009B7A5F"/>
    <w:rsid w:val="009C2952"/>
    <w:rsid w:val="009C3D13"/>
    <w:rsid w:val="009C7A69"/>
    <w:rsid w:val="009D0A0F"/>
    <w:rsid w:val="009D189B"/>
    <w:rsid w:val="009D234A"/>
    <w:rsid w:val="009D4869"/>
    <w:rsid w:val="009E0767"/>
    <w:rsid w:val="009E592C"/>
    <w:rsid w:val="009E78C9"/>
    <w:rsid w:val="009F017A"/>
    <w:rsid w:val="009F2C12"/>
    <w:rsid w:val="009F304A"/>
    <w:rsid w:val="009F5511"/>
    <w:rsid w:val="009F5DA6"/>
    <w:rsid w:val="009F62F6"/>
    <w:rsid w:val="009F6EE6"/>
    <w:rsid w:val="009F7BE3"/>
    <w:rsid w:val="00A00E34"/>
    <w:rsid w:val="00A010EC"/>
    <w:rsid w:val="00A03691"/>
    <w:rsid w:val="00A04546"/>
    <w:rsid w:val="00A06AEE"/>
    <w:rsid w:val="00A11409"/>
    <w:rsid w:val="00A12CB8"/>
    <w:rsid w:val="00A15818"/>
    <w:rsid w:val="00A2003A"/>
    <w:rsid w:val="00A20B2F"/>
    <w:rsid w:val="00A210C5"/>
    <w:rsid w:val="00A212F7"/>
    <w:rsid w:val="00A226BE"/>
    <w:rsid w:val="00A22E1F"/>
    <w:rsid w:val="00A2394B"/>
    <w:rsid w:val="00A31334"/>
    <w:rsid w:val="00A34A10"/>
    <w:rsid w:val="00A364CD"/>
    <w:rsid w:val="00A365A5"/>
    <w:rsid w:val="00A409C0"/>
    <w:rsid w:val="00A42C6F"/>
    <w:rsid w:val="00A46909"/>
    <w:rsid w:val="00A47371"/>
    <w:rsid w:val="00A5022B"/>
    <w:rsid w:val="00A5066C"/>
    <w:rsid w:val="00A553B5"/>
    <w:rsid w:val="00A5799F"/>
    <w:rsid w:val="00A61F8E"/>
    <w:rsid w:val="00A62381"/>
    <w:rsid w:val="00A62A7E"/>
    <w:rsid w:val="00A62DA2"/>
    <w:rsid w:val="00A63208"/>
    <w:rsid w:val="00A647A3"/>
    <w:rsid w:val="00A64F0B"/>
    <w:rsid w:val="00A65561"/>
    <w:rsid w:val="00A65F5F"/>
    <w:rsid w:val="00A713FA"/>
    <w:rsid w:val="00A72140"/>
    <w:rsid w:val="00A73046"/>
    <w:rsid w:val="00A75025"/>
    <w:rsid w:val="00A763D8"/>
    <w:rsid w:val="00A77DA0"/>
    <w:rsid w:val="00A80F7C"/>
    <w:rsid w:val="00A844C4"/>
    <w:rsid w:val="00A85288"/>
    <w:rsid w:val="00A9168B"/>
    <w:rsid w:val="00A91F4E"/>
    <w:rsid w:val="00A93FDF"/>
    <w:rsid w:val="00A95807"/>
    <w:rsid w:val="00A961CD"/>
    <w:rsid w:val="00AA2C27"/>
    <w:rsid w:val="00AA3F4B"/>
    <w:rsid w:val="00AA4885"/>
    <w:rsid w:val="00AA5865"/>
    <w:rsid w:val="00AB00A6"/>
    <w:rsid w:val="00AB4515"/>
    <w:rsid w:val="00AB4745"/>
    <w:rsid w:val="00AB5257"/>
    <w:rsid w:val="00AB6798"/>
    <w:rsid w:val="00AB6DB5"/>
    <w:rsid w:val="00AC34F7"/>
    <w:rsid w:val="00AC3ECD"/>
    <w:rsid w:val="00AC43A7"/>
    <w:rsid w:val="00AC4EF9"/>
    <w:rsid w:val="00AC61D2"/>
    <w:rsid w:val="00AD3995"/>
    <w:rsid w:val="00AD3C57"/>
    <w:rsid w:val="00AD41F7"/>
    <w:rsid w:val="00AD79D0"/>
    <w:rsid w:val="00AE0054"/>
    <w:rsid w:val="00AE02A5"/>
    <w:rsid w:val="00AE1288"/>
    <w:rsid w:val="00AE2623"/>
    <w:rsid w:val="00AE3BB1"/>
    <w:rsid w:val="00AF0CC2"/>
    <w:rsid w:val="00AF178C"/>
    <w:rsid w:val="00AF3744"/>
    <w:rsid w:val="00AF4CD4"/>
    <w:rsid w:val="00AF4DEC"/>
    <w:rsid w:val="00AF6A5F"/>
    <w:rsid w:val="00B06932"/>
    <w:rsid w:val="00B11AF1"/>
    <w:rsid w:val="00B13665"/>
    <w:rsid w:val="00B1459A"/>
    <w:rsid w:val="00B15B73"/>
    <w:rsid w:val="00B1747A"/>
    <w:rsid w:val="00B17BA3"/>
    <w:rsid w:val="00B20037"/>
    <w:rsid w:val="00B20A62"/>
    <w:rsid w:val="00B219F0"/>
    <w:rsid w:val="00B2226F"/>
    <w:rsid w:val="00B22BD1"/>
    <w:rsid w:val="00B23DC4"/>
    <w:rsid w:val="00B24887"/>
    <w:rsid w:val="00B24AFB"/>
    <w:rsid w:val="00B278CB"/>
    <w:rsid w:val="00B306CE"/>
    <w:rsid w:val="00B3377C"/>
    <w:rsid w:val="00B36854"/>
    <w:rsid w:val="00B401D8"/>
    <w:rsid w:val="00B405CE"/>
    <w:rsid w:val="00B41418"/>
    <w:rsid w:val="00B41546"/>
    <w:rsid w:val="00B43E39"/>
    <w:rsid w:val="00B44A0A"/>
    <w:rsid w:val="00B45751"/>
    <w:rsid w:val="00B47A27"/>
    <w:rsid w:val="00B47BEA"/>
    <w:rsid w:val="00B47FB4"/>
    <w:rsid w:val="00B501BD"/>
    <w:rsid w:val="00B5022C"/>
    <w:rsid w:val="00B53096"/>
    <w:rsid w:val="00B53EC6"/>
    <w:rsid w:val="00B54102"/>
    <w:rsid w:val="00B54582"/>
    <w:rsid w:val="00B547A5"/>
    <w:rsid w:val="00B5488A"/>
    <w:rsid w:val="00B55121"/>
    <w:rsid w:val="00B56B47"/>
    <w:rsid w:val="00B605D7"/>
    <w:rsid w:val="00B631B1"/>
    <w:rsid w:val="00B639FD"/>
    <w:rsid w:val="00B647DD"/>
    <w:rsid w:val="00B65FFE"/>
    <w:rsid w:val="00B700B0"/>
    <w:rsid w:val="00B700C8"/>
    <w:rsid w:val="00B705F5"/>
    <w:rsid w:val="00B72B59"/>
    <w:rsid w:val="00B73189"/>
    <w:rsid w:val="00B73FF1"/>
    <w:rsid w:val="00B76B60"/>
    <w:rsid w:val="00B863A2"/>
    <w:rsid w:val="00B86903"/>
    <w:rsid w:val="00B870DA"/>
    <w:rsid w:val="00B90132"/>
    <w:rsid w:val="00B90B57"/>
    <w:rsid w:val="00B9758D"/>
    <w:rsid w:val="00B97B04"/>
    <w:rsid w:val="00B97B26"/>
    <w:rsid w:val="00BA12C7"/>
    <w:rsid w:val="00BA2B24"/>
    <w:rsid w:val="00BA344A"/>
    <w:rsid w:val="00BA6007"/>
    <w:rsid w:val="00BA64D2"/>
    <w:rsid w:val="00BA6C3A"/>
    <w:rsid w:val="00BA7D64"/>
    <w:rsid w:val="00BB0D13"/>
    <w:rsid w:val="00BB2583"/>
    <w:rsid w:val="00BB2D10"/>
    <w:rsid w:val="00BB617C"/>
    <w:rsid w:val="00BB7523"/>
    <w:rsid w:val="00BB78FB"/>
    <w:rsid w:val="00BC036B"/>
    <w:rsid w:val="00BC0A56"/>
    <w:rsid w:val="00BC239E"/>
    <w:rsid w:val="00BC4CF2"/>
    <w:rsid w:val="00BC50DC"/>
    <w:rsid w:val="00BC785A"/>
    <w:rsid w:val="00BC79BA"/>
    <w:rsid w:val="00BD036F"/>
    <w:rsid w:val="00BD0E48"/>
    <w:rsid w:val="00BD17C8"/>
    <w:rsid w:val="00BD1A89"/>
    <w:rsid w:val="00BE0AE4"/>
    <w:rsid w:val="00BE11F5"/>
    <w:rsid w:val="00BE15C6"/>
    <w:rsid w:val="00BE1F85"/>
    <w:rsid w:val="00BE32AC"/>
    <w:rsid w:val="00BE50FA"/>
    <w:rsid w:val="00BE59D4"/>
    <w:rsid w:val="00BE6BD9"/>
    <w:rsid w:val="00BF32DE"/>
    <w:rsid w:val="00BF4162"/>
    <w:rsid w:val="00BF4680"/>
    <w:rsid w:val="00BF7C99"/>
    <w:rsid w:val="00C01FB6"/>
    <w:rsid w:val="00C02C7B"/>
    <w:rsid w:val="00C03CA1"/>
    <w:rsid w:val="00C042F2"/>
    <w:rsid w:val="00C04BC2"/>
    <w:rsid w:val="00C06074"/>
    <w:rsid w:val="00C07388"/>
    <w:rsid w:val="00C074AD"/>
    <w:rsid w:val="00C113BA"/>
    <w:rsid w:val="00C11B3E"/>
    <w:rsid w:val="00C12F50"/>
    <w:rsid w:val="00C139CF"/>
    <w:rsid w:val="00C14B3D"/>
    <w:rsid w:val="00C16CB0"/>
    <w:rsid w:val="00C211A3"/>
    <w:rsid w:val="00C26098"/>
    <w:rsid w:val="00C273A0"/>
    <w:rsid w:val="00C30049"/>
    <w:rsid w:val="00C30203"/>
    <w:rsid w:val="00C3139F"/>
    <w:rsid w:val="00C32E08"/>
    <w:rsid w:val="00C35EC8"/>
    <w:rsid w:val="00C36C77"/>
    <w:rsid w:val="00C370F4"/>
    <w:rsid w:val="00C4043E"/>
    <w:rsid w:val="00C47B0B"/>
    <w:rsid w:val="00C50A55"/>
    <w:rsid w:val="00C520A4"/>
    <w:rsid w:val="00C52EBB"/>
    <w:rsid w:val="00C53421"/>
    <w:rsid w:val="00C53B4D"/>
    <w:rsid w:val="00C53B69"/>
    <w:rsid w:val="00C53BEF"/>
    <w:rsid w:val="00C553C5"/>
    <w:rsid w:val="00C5707D"/>
    <w:rsid w:val="00C57E44"/>
    <w:rsid w:val="00C635A9"/>
    <w:rsid w:val="00C64C8F"/>
    <w:rsid w:val="00C64E8F"/>
    <w:rsid w:val="00C650ED"/>
    <w:rsid w:val="00C6665C"/>
    <w:rsid w:val="00C66C74"/>
    <w:rsid w:val="00C670F7"/>
    <w:rsid w:val="00C676F8"/>
    <w:rsid w:val="00C707F5"/>
    <w:rsid w:val="00C71206"/>
    <w:rsid w:val="00C713AA"/>
    <w:rsid w:val="00C719AD"/>
    <w:rsid w:val="00C71B1C"/>
    <w:rsid w:val="00C71DFA"/>
    <w:rsid w:val="00C75252"/>
    <w:rsid w:val="00C8005A"/>
    <w:rsid w:val="00C83D94"/>
    <w:rsid w:val="00C85DA2"/>
    <w:rsid w:val="00C87295"/>
    <w:rsid w:val="00C90EEE"/>
    <w:rsid w:val="00C9164C"/>
    <w:rsid w:val="00C91E8B"/>
    <w:rsid w:val="00C95E9F"/>
    <w:rsid w:val="00C96F44"/>
    <w:rsid w:val="00CA2F8C"/>
    <w:rsid w:val="00CB185C"/>
    <w:rsid w:val="00CB1A93"/>
    <w:rsid w:val="00CB1F7B"/>
    <w:rsid w:val="00CB4001"/>
    <w:rsid w:val="00CB62A1"/>
    <w:rsid w:val="00CB63B3"/>
    <w:rsid w:val="00CB7BDA"/>
    <w:rsid w:val="00CC2506"/>
    <w:rsid w:val="00CC4D14"/>
    <w:rsid w:val="00CC535D"/>
    <w:rsid w:val="00CC6019"/>
    <w:rsid w:val="00CC7AD0"/>
    <w:rsid w:val="00CD00F0"/>
    <w:rsid w:val="00CD087E"/>
    <w:rsid w:val="00CD0A7E"/>
    <w:rsid w:val="00CD3D14"/>
    <w:rsid w:val="00CD49DA"/>
    <w:rsid w:val="00CD4EC3"/>
    <w:rsid w:val="00CD7DBC"/>
    <w:rsid w:val="00CE5B84"/>
    <w:rsid w:val="00CF073B"/>
    <w:rsid w:val="00CF1E97"/>
    <w:rsid w:val="00CF2394"/>
    <w:rsid w:val="00CF2409"/>
    <w:rsid w:val="00CF5B69"/>
    <w:rsid w:val="00CF5C26"/>
    <w:rsid w:val="00CF5FD0"/>
    <w:rsid w:val="00CF611F"/>
    <w:rsid w:val="00CF6A79"/>
    <w:rsid w:val="00CF73B1"/>
    <w:rsid w:val="00D01815"/>
    <w:rsid w:val="00D028C6"/>
    <w:rsid w:val="00D02BE9"/>
    <w:rsid w:val="00D033EA"/>
    <w:rsid w:val="00D04B28"/>
    <w:rsid w:val="00D05F31"/>
    <w:rsid w:val="00D109C5"/>
    <w:rsid w:val="00D1115F"/>
    <w:rsid w:val="00D11210"/>
    <w:rsid w:val="00D12A46"/>
    <w:rsid w:val="00D152C3"/>
    <w:rsid w:val="00D15E36"/>
    <w:rsid w:val="00D16D6A"/>
    <w:rsid w:val="00D220AD"/>
    <w:rsid w:val="00D226C2"/>
    <w:rsid w:val="00D235C0"/>
    <w:rsid w:val="00D23EE9"/>
    <w:rsid w:val="00D24097"/>
    <w:rsid w:val="00D24C5B"/>
    <w:rsid w:val="00D25F9C"/>
    <w:rsid w:val="00D261AE"/>
    <w:rsid w:val="00D276E9"/>
    <w:rsid w:val="00D27E79"/>
    <w:rsid w:val="00D3178B"/>
    <w:rsid w:val="00D32A78"/>
    <w:rsid w:val="00D43FB4"/>
    <w:rsid w:val="00D45721"/>
    <w:rsid w:val="00D47146"/>
    <w:rsid w:val="00D52162"/>
    <w:rsid w:val="00D523BD"/>
    <w:rsid w:val="00D5411C"/>
    <w:rsid w:val="00D5474E"/>
    <w:rsid w:val="00D5580D"/>
    <w:rsid w:val="00D56620"/>
    <w:rsid w:val="00D61D76"/>
    <w:rsid w:val="00D64B31"/>
    <w:rsid w:val="00D6558F"/>
    <w:rsid w:val="00D66D9C"/>
    <w:rsid w:val="00D67E62"/>
    <w:rsid w:val="00D72949"/>
    <w:rsid w:val="00D72F81"/>
    <w:rsid w:val="00D74373"/>
    <w:rsid w:val="00D74762"/>
    <w:rsid w:val="00D7507A"/>
    <w:rsid w:val="00D75D48"/>
    <w:rsid w:val="00D7696E"/>
    <w:rsid w:val="00D8224A"/>
    <w:rsid w:val="00D84797"/>
    <w:rsid w:val="00D85ED1"/>
    <w:rsid w:val="00D86F2C"/>
    <w:rsid w:val="00D9109E"/>
    <w:rsid w:val="00D92497"/>
    <w:rsid w:val="00D93655"/>
    <w:rsid w:val="00D94095"/>
    <w:rsid w:val="00D94754"/>
    <w:rsid w:val="00D96D17"/>
    <w:rsid w:val="00D97F2D"/>
    <w:rsid w:val="00DA25FE"/>
    <w:rsid w:val="00DA46F3"/>
    <w:rsid w:val="00DA6A24"/>
    <w:rsid w:val="00DA7C67"/>
    <w:rsid w:val="00DB0204"/>
    <w:rsid w:val="00DB1C59"/>
    <w:rsid w:val="00DB26F0"/>
    <w:rsid w:val="00DB2942"/>
    <w:rsid w:val="00DB2A07"/>
    <w:rsid w:val="00DB3280"/>
    <w:rsid w:val="00DB3E32"/>
    <w:rsid w:val="00DC3754"/>
    <w:rsid w:val="00DC3AC9"/>
    <w:rsid w:val="00DC52E3"/>
    <w:rsid w:val="00DC67C8"/>
    <w:rsid w:val="00DD1B28"/>
    <w:rsid w:val="00DD5BD3"/>
    <w:rsid w:val="00DE0CA1"/>
    <w:rsid w:val="00DE3751"/>
    <w:rsid w:val="00DE420A"/>
    <w:rsid w:val="00DE4993"/>
    <w:rsid w:val="00DE5111"/>
    <w:rsid w:val="00DE59C0"/>
    <w:rsid w:val="00DE612F"/>
    <w:rsid w:val="00DE6D7B"/>
    <w:rsid w:val="00DF0201"/>
    <w:rsid w:val="00DF0274"/>
    <w:rsid w:val="00DF0932"/>
    <w:rsid w:val="00DF2659"/>
    <w:rsid w:val="00DF54BB"/>
    <w:rsid w:val="00DF5A7C"/>
    <w:rsid w:val="00DF6886"/>
    <w:rsid w:val="00E001E2"/>
    <w:rsid w:val="00E00864"/>
    <w:rsid w:val="00E00ED7"/>
    <w:rsid w:val="00E028DD"/>
    <w:rsid w:val="00E02A38"/>
    <w:rsid w:val="00E02B84"/>
    <w:rsid w:val="00E030C3"/>
    <w:rsid w:val="00E03E2E"/>
    <w:rsid w:val="00E04BD1"/>
    <w:rsid w:val="00E0766C"/>
    <w:rsid w:val="00E07731"/>
    <w:rsid w:val="00E07E03"/>
    <w:rsid w:val="00E12A5F"/>
    <w:rsid w:val="00E1367C"/>
    <w:rsid w:val="00E14FDE"/>
    <w:rsid w:val="00E17410"/>
    <w:rsid w:val="00E17641"/>
    <w:rsid w:val="00E202A8"/>
    <w:rsid w:val="00E21758"/>
    <w:rsid w:val="00E21E31"/>
    <w:rsid w:val="00E220F6"/>
    <w:rsid w:val="00E2250E"/>
    <w:rsid w:val="00E2404F"/>
    <w:rsid w:val="00E24B35"/>
    <w:rsid w:val="00E2605F"/>
    <w:rsid w:val="00E31B89"/>
    <w:rsid w:val="00E329C1"/>
    <w:rsid w:val="00E37066"/>
    <w:rsid w:val="00E41D22"/>
    <w:rsid w:val="00E42B06"/>
    <w:rsid w:val="00E42DA7"/>
    <w:rsid w:val="00E443E1"/>
    <w:rsid w:val="00E45191"/>
    <w:rsid w:val="00E46AA8"/>
    <w:rsid w:val="00E46CAF"/>
    <w:rsid w:val="00E516D0"/>
    <w:rsid w:val="00E55BDE"/>
    <w:rsid w:val="00E56A3A"/>
    <w:rsid w:val="00E617E6"/>
    <w:rsid w:val="00E619A0"/>
    <w:rsid w:val="00E62972"/>
    <w:rsid w:val="00E62E9D"/>
    <w:rsid w:val="00E631AC"/>
    <w:rsid w:val="00E64CB8"/>
    <w:rsid w:val="00E65666"/>
    <w:rsid w:val="00E66A87"/>
    <w:rsid w:val="00E66BA2"/>
    <w:rsid w:val="00E670B2"/>
    <w:rsid w:val="00E67819"/>
    <w:rsid w:val="00E70F58"/>
    <w:rsid w:val="00E72BBE"/>
    <w:rsid w:val="00E7343F"/>
    <w:rsid w:val="00E73C77"/>
    <w:rsid w:val="00E76D88"/>
    <w:rsid w:val="00E76FE7"/>
    <w:rsid w:val="00E775E9"/>
    <w:rsid w:val="00E80971"/>
    <w:rsid w:val="00E82CFC"/>
    <w:rsid w:val="00E85537"/>
    <w:rsid w:val="00E87A34"/>
    <w:rsid w:val="00E90B1E"/>
    <w:rsid w:val="00E910A0"/>
    <w:rsid w:val="00E910E8"/>
    <w:rsid w:val="00E92C19"/>
    <w:rsid w:val="00E9612F"/>
    <w:rsid w:val="00E96D61"/>
    <w:rsid w:val="00EA0652"/>
    <w:rsid w:val="00EA341E"/>
    <w:rsid w:val="00EA5630"/>
    <w:rsid w:val="00EA69CA"/>
    <w:rsid w:val="00EA7C52"/>
    <w:rsid w:val="00EA7FE9"/>
    <w:rsid w:val="00EB19B8"/>
    <w:rsid w:val="00EB2E56"/>
    <w:rsid w:val="00EB32B3"/>
    <w:rsid w:val="00EB355E"/>
    <w:rsid w:val="00EB3C29"/>
    <w:rsid w:val="00EB4A77"/>
    <w:rsid w:val="00EC0BFD"/>
    <w:rsid w:val="00EC1504"/>
    <w:rsid w:val="00EC15C9"/>
    <w:rsid w:val="00EC2368"/>
    <w:rsid w:val="00EC2AC4"/>
    <w:rsid w:val="00EC2B1C"/>
    <w:rsid w:val="00EC2C37"/>
    <w:rsid w:val="00EC5662"/>
    <w:rsid w:val="00EC6043"/>
    <w:rsid w:val="00EC74AE"/>
    <w:rsid w:val="00ED0161"/>
    <w:rsid w:val="00ED0DCD"/>
    <w:rsid w:val="00ED1B6F"/>
    <w:rsid w:val="00ED1C38"/>
    <w:rsid w:val="00ED1D4A"/>
    <w:rsid w:val="00ED2A42"/>
    <w:rsid w:val="00ED3BC3"/>
    <w:rsid w:val="00ED5A16"/>
    <w:rsid w:val="00ED75C6"/>
    <w:rsid w:val="00EE0632"/>
    <w:rsid w:val="00EE17BE"/>
    <w:rsid w:val="00EE1BBA"/>
    <w:rsid w:val="00EE23E4"/>
    <w:rsid w:val="00EE30A4"/>
    <w:rsid w:val="00EE601C"/>
    <w:rsid w:val="00EE761C"/>
    <w:rsid w:val="00EE7B27"/>
    <w:rsid w:val="00EF05DF"/>
    <w:rsid w:val="00EF1F0F"/>
    <w:rsid w:val="00EF2C63"/>
    <w:rsid w:val="00EF2F45"/>
    <w:rsid w:val="00EF3AE7"/>
    <w:rsid w:val="00EF5383"/>
    <w:rsid w:val="00EF5ACB"/>
    <w:rsid w:val="00EF5F38"/>
    <w:rsid w:val="00EF687E"/>
    <w:rsid w:val="00EF77B1"/>
    <w:rsid w:val="00F00389"/>
    <w:rsid w:val="00F063A7"/>
    <w:rsid w:val="00F07BAE"/>
    <w:rsid w:val="00F10484"/>
    <w:rsid w:val="00F131EB"/>
    <w:rsid w:val="00F1708F"/>
    <w:rsid w:val="00F229B4"/>
    <w:rsid w:val="00F25E58"/>
    <w:rsid w:val="00F266FF"/>
    <w:rsid w:val="00F26D6E"/>
    <w:rsid w:val="00F272F5"/>
    <w:rsid w:val="00F30835"/>
    <w:rsid w:val="00F3371D"/>
    <w:rsid w:val="00F3779A"/>
    <w:rsid w:val="00F42490"/>
    <w:rsid w:val="00F424CD"/>
    <w:rsid w:val="00F42E3C"/>
    <w:rsid w:val="00F43EF0"/>
    <w:rsid w:val="00F43FBB"/>
    <w:rsid w:val="00F45AB8"/>
    <w:rsid w:val="00F4602E"/>
    <w:rsid w:val="00F46105"/>
    <w:rsid w:val="00F46AAA"/>
    <w:rsid w:val="00F50977"/>
    <w:rsid w:val="00F533DF"/>
    <w:rsid w:val="00F55874"/>
    <w:rsid w:val="00F564B8"/>
    <w:rsid w:val="00F56E64"/>
    <w:rsid w:val="00F57A69"/>
    <w:rsid w:val="00F60255"/>
    <w:rsid w:val="00F609D3"/>
    <w:rsid w:val="00F614EC"/>
    <w:rsid w:val="00F61C56"/>
    <w:rsid w:val="00F6395C"/>
    <w:rsid w:val="00F64E3A"/>
    <w:rsid w:val="00F6718F"/>
    <w:rsid w:val="00F717E6"/>
    <w:rsid w:val="00F735E9"/>
    <w:rsid w:val="00F742A9"/>
    <w:rsid w:val="00F753BF"/>
    <w:rsid w:val="00F75B51"/>
    <w:rsid w:val="00F76E3F"/>
    <w:rsid w:val="00F77C91"/>
    <w:rsid w:val="00F81610"/>
    <w:rsid w:val="00F81D8E"/>
    <w:rsid w:val="00F83C24"/>
    <w:rsid w:val="00F870D1"/>
    <w:rsid w:val="00F87111"/>
    <w:rsid w:val="00F9083E"/>
    <w:rsid w:val="00F9096E"/>
    <w:rsid w:val="00F90D54"/>
    <w:rsid w:val="00F90ECB"/>
    <w:rsid w:val="00F9270E"/>
    <w:rsid w:val="00F933D9"/>
    <w:rsid w:val="00F93C24"/>
    <w:rsid w:val="00F9427A"/>
    <w:rsid w:val="00F94566"/>
    <w:rsid w:val="00F95530"/>
    <w:rsid w:val="00FA0F40"/>
    <w:rsid w:val="00FA29C0"/>
    <w:rsid w:val="00FA6AA6"/>
    <w:rsid w:val="00FA6EE2"/>
    <w:rsid w:val="00FB0712"/>
    <w:rsid w:val="00FB1886"/>
    <w:rsid w:val="00FB2086"/>
    <w:rsid w:val="00FB2239"/>
    <w:rsid w:val="00FB40D0"/>
    <w:rsid w:val="00FC00C2"/>
    <w:rsid w:val="00FC0D61"/>
    <w:rsid w:val="00FC1285"/>
    <w:rsid w:val="00FC2437"/>
    <w:rsid w:val="00FC30C2"/>
    <w:rsid w:val="00FC353A"/>
    <w:rsid w:val="00FC4647"/>
    <w:rsid w:val="00FD252C"/>
    <w:rsid w:val="00FD303B"/>
    <w:rsid w:val="00FE007C"/>
    <w:rsid w:val="00FE113D"/>
    <w:rsid w:val="00FE1C7C"/>
    <w:rsid w:val="00FE20AD"/>
    <w:rsid w:val="00FE2E8C"/>
    <w:rsid w:val="00FE2FB7"/>
    <w:rsid w:val="00FE4E3A"/>
    <w:rsid w:val="00FE678A"/>
    <w:rsid w:val="00FE743A"/>
    <w:rsid w:val="00FF01DE"/>
    <w:rsid w:val="00FF1B60"/>
    <w:rsid w:val="00FF1C2A"/>
    <w:rsid w:val="00FF233D"/>
    <w:rsid w:val="00FF2AEB"/>
    <w:rsid w:val="00FF4451"/>
    <w:rsid w:val="00FF6B8A"/>
    <w:rsid w:val="025DBABD"/>
    <w:rsid w:val="02BA6221"/>
    <w:rsid w:val="030344A9"/>
    <w:rsid w:val="03154472"/>
    <w:rsid w:val="04718B57"/>
    <w:rsid w:val="05051E3A"/>
    <w:rsid w:val="059990E9"/>
    <w:rsid w:val="062A6018"/>
    <w:rsid w:val="078F68C3"/>
    <w:rsid w:val="089671DF"/>
    <w:rsid w:val="0A485C75"/>
    <w:rsid w:val="0A7459AA"/>
    <w:rsid w:val="0B7713FA"/>
    <w:rsid w:val="0CCFE337"/>
    <w:rsid w:val="0FCDD2C1"/>
    <w:rsid w:val="10590741"/>
    <w:rsid w:val="114E5F93"/>
    <w:rsid w:val="11639803"/>
    <w:rsid w:val="1B532C6C"/>
    <w:rsid w:val="1BF88A60"/>
    <w:rsid w:val="1DA91F18"/>
    <w:rsid w:val="1F245867"/>
    <w:rsid w:val="1FF3FAFB"/>
    <w:rsid w:val="204D9663"/>
    <w:rsid w:val="20B36398"/>
    <w:rsid w:val="222789C2"/>
    <w:rsid w:val="22714A6A"/>
    <w:rsid w:val="234AAA4B"/>
    <w:rsid w:val="265FC81C"/>
    <w:rsid w:val="26A13F20"/>
    <w:rsid w:val="27114E48"/>
    <w:rsid w:val="2869B7C5"/>
    <w:rsid w:val="2AF52ADA"/>
    <w:rsid w:val="2B29D5D9"/>
    <w:rsid w:val="2C03F7AE"/>
    <w:rsid w:val="2D17DB8A"/>
    <w:rsid w:val="2E99C629"/>
    <w:rsid w:val="2EF94994"/>
    <w:rsid w:val="2F3DDAB4"/>
    <w:rsid w:val="2FA7720A"/>
    <w:rsid w:val="2FD0E238"/>
    <w:rsid w:val="3037406F"/>
    <w:rsid w:val="30628CAD"/>
    <w:rsid w:val="314AE18F"/>
    <w:rsid w:val="31A9C888"/>
    <w:rsid w:val="31E54EC1"/>
    <w:rsid w:val="324C0537"/>
    <w:rsid w:val="333B1EA4"/>
    <w:rsid w:val="33CB5381"/>
    <w:rsid w:val="33DEEDD8"/>
    <w:rsid w:val="343176D9"/>
    <w:rsid w:val="355A13A2"/>
    <w:rsid w:val="370E4FCB"/>
    <w:rsid w:val="37B521F0"/>
    <w:rsid w:val="3856B615"/>
    <w:rsid w:val="3894FA57"/>
    <w:rsid w:val="398BAD4B"/>
    <w:rsid w:val="3B2F6237"/>
    <w:rsid w:val="3B3FF33F"/>
    <w:rsid w:val="3B8C0582"/>
    <w:rsid w:val="3BDFF8BE"/>
    <w:rsid w:val="3C82CB71"/>
    <w:rsid w:val="3F7B3BFC"/>
    <w:rsid w:val="4273B9F7"/>
    <w:rsid w:val="42A50F09"/>
    <w:rsid w:val="42CDFDF5"/>
    <w:rsid w:val="438FDAA7"/>
    <w:rsid w:val="43C7D440"/>
    <w:rsid w:val="45812038"/>
    <w:rsid w:val="472D7D7E"/>
    <w:rsid w:val="4807FCA4"/>
    <w:rsid w:val="48EA884E"/>
    <w:rsid w:val="4AEC0524"/>
    <w:rsid w:val="4B61FE19"/>
    <w:rsid w:val="4BE07AF6"/>
    <w:rsid w:val="4C041FD5"/>
    <w:rsid w:val="4CBF7BEE"/>
    <w:rsid w:val="4D6933D5"/>
    <w:rsid w:val="4E20365A"/>
    <w:rsid w:val="4ED1D85E"/>
    <w:rsid w:val="4F8C9558"/>
    <w:rsid w:val="509C51CC"/>
    <w:rsid w:val="51517842"/>
    <w:rsid w:val="52678629"/>
    <w:rsid w:val="5338B52F"/>
    <w:rsid w:val="549FB0E4"/>
    <w:rsid w:val="56DAAEFC"/>
    <w:rsid w:val="5744E592"/>
    <w:rsid w:val="5A200ECE"/>
    <w:rsid w:val="5A570963"/>
    <w:rsid w:val="5A9BD16F"/>
    <w:rsid w:val="5B2D28F8"/>
    <w:rsid w:val="5B2FE415"/>
    <w:rsid w:val="5BBBE95C"/>
    <w:rsid w:val="5C14B518"/>
    <w:rsid w:val="5E704FC6"/>
    <w:rsid w:val="5F218B1B"/>
    <w:rsid w:val="5F580BB3"/>
    <w:rsid w:val="6033AC76"/>
    <w:rsid w:val="6109E4FD"/>
    <w:rsid w:val="6130A66C"/>
    <w:rsid w:val="62279844"/>
    <w:rsid w:val="62A7594B"/>
    <w:rsid w:val="6308F33A"/>
    <w:rsid w:val="639E163B"/>
    <w:rsid w:val="64123AB8"/>
    <w:rsid w:val="64C7A833"/>
    <w:rsid w:val="65CFA73D"/>
    <w:rsid w:val="660F6848"/>
    <w:rsid w:val="67C12BB3"/>
    <w:rsid w:val="68472E09"/>
    <w:rsid w:val="68CFDD6E"/>
    <w:rsid w:val="692B6491"/>
    <w:rsid w:val="69B5B782"/>
    <w:rsid w:val="6A887A65"/>
    <w:rsid w:val="6D3321E6"/>
    <w:rsid w:val="6D656CE6"/>
    <w:rsid w:val="6E2A37F2"/>
    <w:rsid w:val="6F1F71BA"/>
    <w:rsid w:val="6FFF7A4E"/>
    <w:rsid w:val="71C2A48D"/>
    <w:rsid w:val="7270E02C"/>
    <w:rsid w:val="7323A7BC"/>
    <w:rsid w:val="73BB6F3B"/>
    <w:rsid w:val="76679A21"/>
    <w:rsid w:val="77D1A277"/>
    <w:rsid w:val="7925B196"/>
    <w:rsid w:val="79877F50"/>
    <w:rsid w:val="7AB81272"/>
    <w:rsid w:val="7C23D84F"/>
    <w:rsid w:val="7E57BA4B"/>
    <w:rsid w:val="7ED666B9"/>
    <w:rsid w:val="7F62022A"/>
    <w:rsid w:val="7F7FDB85"/>
    <w:rsid w:val="7FC3B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F887A"/>
  <w15:chartTrackingRefBased/>
  <w15:docId w15:val="{D98B1815-4781-4EB7-A9C8-C8F25774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A43"/>
    <w:pPr>
      <w:keepNext/>
      <w:keepLines/>
      <w:spacing w:before="240" w:after="0"/>
      <w:outlineLvl w:val="0"/>
    </w:pPr>
    <w:rPr>
      <w:rFonts w:asciiTheme="majorHAnsi" w:eastAsiaTheme="majorEastAsia" w:hAnsiTheme="majorHAnsi" w:cstheme="majorBidi"/>
      <w:color w:val="56004E"/>
      <w:sz w:val="32"/>
      <w:szCs w:val="32"/>
    </w:rPr>
  </w:style>
  <w:style w:type="paragraph" w:styleId="Heading2">
    <w:name w:val="heading 2"/>
    <w:basedOn w:val="Normal"/>
    <w:next w:val="Normal"/>
    <w:link w:val="Heading2Char"/>
    <w:uiPriority w:val="9"/>
    <w:unhideWhenUsed/>
    <w:qFormat/>
    <w:rsid w:val="00131A43"/>
    <w:pPr>
      <w:keepNext/>
      <w:keepLines/>
      <w:spacing w:before="40" w:after="0"/>
      <w:outlineLvl w:val="1"/>
    </w:pPr>
    <w:rPr>
      <w:rFonts w:asciiTheme="majorHAnsi" w:eastAsiaTheme="majorEastAsia" w:hAnsiTheme="majorHAnsi" w:cstheme="majorBidi"/>
      <w:color w:val="A71F7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yndallBaseDoc">
    <w:name w:val="Tyndall Base Doc"/>
    <w:basedOn w:val="BodyText"/>
    <w:rsid w:val="004F660B"/>
    <w:pPr>
      <w:keepLines/>
      <w:spacing w:before="120" w:line="240" w:lineRule="auto"/>
    </w:pPr>
    <w:rPr>
      <w:rFonts w:ascii="Arial" w:eastAsia="Times New Roman" w:hAnsi="Arial" w:cs="Times New Roman"/>
    </w:rPr>
  </w:style>
  <w:style w:type="paragraph" w:styleId="BodyText">
    <w:name w:val="Body Text"/>
    <w:basedOn w:val="Normal"/>
    <w:link w:val="BodyTextChar"/>
    <w:uiPriority w:val="99"/>
    <w:semiHidden/>
    <w:unhideWhenUsed/>
    <w:rsid w:val="004F660B"/>
    <w:pPr>
      <w:spacing w:after="120"/>
    </w:pPr>
  </w:style>
  <w:style w:type="character" w:customStyle="1" w:styleId="BodyTextChar">
    <w:name w:val="Body Text Char"/>
    <w:basedOn w:val="DefaultParagraphFont"/>
    <w:link w:val="BodyText"/>
    <w:uiPriority w:val="99"/>
    <w:semiHidden/>
    <w:rsid w:val="004F660B"/>
  </w:style>
  <w:style w:type="character" w:customStyle="1" w:styleId="Heading1Char">
    <w:name w:val="Heading 1 Char"/>
    <w:basedOn w:val="DefaultParagraphFont"/>
    <w:link w:val="Heading1"/>
    <w:uiPriority w:val="9"/>
    <w:rsid w:val="00131A43"/>
    <w:rPr>
      <w:rFonts w:asciiTheme="majorHAnsi" w:eastAsiaTheme="majorEastAsia" w:hAnsiTheme="majorHAnsi" w:cstheme="majorBidi"/>
      <w:color w:val="56004E"/>
      <w:sz w:val="32"/>
      <w:szCs w:val="32"/>
    </w:rPr>
  </w:style>
  <w:style w:type="paragraph" w:styleId="TOC1">
    <w:name w:val="toc 1"/>
    <w:basedOn w:val="Normal"/>
    <w:next w:val="Normal"/>
    <w:autoRedefine/>
    <w:uiPriority w:val="39"/>
    <w:unhideWhenUsed/>
    <w:rsid w:val="00EE601C"/>
    <w:pPr>
      <w:tabs>
        <w:tab w:val="right" w:leader="dot" w:pos="9016"/>
      </w:tabs>
      <w:spacing w:after="100"/>
    </w:pPr>
    <w:rPr>
      <w:rFonts w:ascii="Trebuchet MS" w:hAnsi="Trebuchet MS"/>
      <w:sz w:val="24"/>
    </w:rPr>
  </w:style>
  <w:style w:type="character" w:customStyle="1" w:styleId="Heading2Char">
    <w:name w:val="Heading 2 Char"/>
    <w:basedOn w:val="DefaultParagraphFont"/>
    <w:link w:val="Heading2"/>
    <w:uiPriority w:val="9"/>
    <w:rsid w:val="00131A43"/>
    <w:rPr>
      <w:rFonts w:asciiTheme="majorHAnsi" w:eastAsiaTheme="majorEastAsia" w:hAnsiTheme="majorHAnsi" w:cstheme="majorBidi"/>
      <w:color w:val="A71F7D"/>
      <w:sz w:val="26"/>
      <w:szCs w:val="26"/>
    </w:rPr>
  </w:style>
  <w:style w:type="paragraph" w:customStyle="1" w:styleId="listbulletround1">
    <w:name w:val="listbulletround1"/>
    <w:basedOn w:val="Normal"/>
    <w:rsid w:val="00FF6B8A"/>
    <w:pPr>
      <w:numPr>
        <w:numId w:val="7"/>
      </w:numPr>
      <w:spacing w:before="120" w:after="120" w:line="240" w:lineRule="auto"/>
    </w:pPr>
    <w:rPr>
      <w:rFonts w:ascii="Arial" w:eastAsia="Times New Roman" w:hAnsi="Arial" w:cs="Times New Roman"/>
      <w:color w:val="000000"/>
      <w:sz w:val="20"/>
      <w:szCs w:val="20"/>
    </w:rPr>
  </w:style>
  <w:style w:type="paragraph" w:customStyle="1" w:styleId="listbulletdash2">
    <w:name w:val="listbulletdash2"/>
    <w:basedOn w:val="Normal"/>
    <w:rsid w:val="00FF6B8A"/>
    <w:pPr>
      <w:numPr>
        <w:numId w:val="8"/>
      </w:numPr>
      <w:autoSpaceDE w:val="0"/>
      <w:autoSpaceDN w:val="0"/>
      <w:spacing w:before="120" w:after="120" w:line="240" w:lineRule="auto"/>
    </w:pPr>
    <w:rPr>
      <w:rFonts w:ascii="Arial" w:eastAsia="Times New Roman" w:hAnsi="Arial" w:cs="Arial"/>
      <w:color w:val="000000"/>
      <w:sz w:val="20"/>
      <w:szCs w:val="20"/>
    </w:rPr>
  </w:style>
  <w:style w:type="paragraph" w:styleId="ListParagraph">
    <w:name w:val="List Paragraph"/>
    <w:basedOn w:val="Normal"/>
    <w:uiPriority w:val="34"/>
    <w:qFormat/>
    <w:rsid w:val="00D05F31"/>
    <w:pPr>
      <w:ind w:left="720"/>
      <w:contextualSpacing/>
    </w:pPr>
  </w:style>
  <w:style w:type="paragraph" w:styleId="TOC2">
    <w:name w:val="toc 2"/>
    <w:basedOn w:val="Normal"/>
    <w:next w:val="Normal"/>
    <w:autoRedefine/>
    <w:uiPriority w:val="39"/>
    <w:unhideWhenUsed/>
    <w:rsid w:val="00D16D6A"/>
    <w:pPr>
      <w:spacing w:after="100"/>
      <w:ind w:left="220"/>
    </w:pPr>
    <w:rPr>
      <w:rFonts w:ascii="Trebuchet MS" w:hAnsi="Trebuchet MS"/>
      <w:sz w:val="24"/>
    </w:rPr>
  </w:style>
  <w:style w:type="character" w:styleId="Hyperlink">
    <w:name w:val="Hyperlink"/>
    <w:basedOn w:val="DefaultParagraphFont"/>
    <w:uiPriority w:val="99"/>
    <w:unhideWhenUsed/>
    <w:rsid w:val="007410A5"/>
    <w:rPr>
      <w:color w:val="D38CBD" w:themeColor="hyperlink"/>
      <w:u w:val="single"/>
    </w:rPr>
  </w:style>
  <w:style w:type="paragraph" w:styleId="Title">
    <w:name w:val="Title"/>
    <w:basedOn w:val="Normal"/>
    <w:next w:val="Normal"/>
    <w:link w:val="TitleChar"/>
    <w:uiPriority w:val="10"/>
    <w:qFormat/>
    <w:rsid w:val="007410A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0A5"/>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7410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0A5"/>
  </w:style>
  <w:style w:type="paragraph" w:styleId="Footer">
    <w:name w:val="footer"/>
    <w:basedOn w:val="Normal"/>
    <w:link w:val="FooterChar"/>
    <w:uiPriority w:val="99"/>
    <w:unhideWhenUsed/>
    <w:rsid w:val="007410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0A5"/>
  </w:style>
  <w:style w:type="paragraph" w:styleId="BalloonText">
    <w:name w:val="Balloon Text"/>
    <w:basedOn w:val="Normal"/>
    <w:link w:val="BalloonTextChar"/>
    <w:uiPriority w:val="99"/>
    <w:semiHidden/>
    <w:unhideWhenUsed/>
    <w:rsid w:val="00646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0E4"/>
    <w:rPr>
      <w:rFonts w:ascii="Segoe UI" w:hAnsi="Segoe UI" w:cs="Segoe UI"/>
      <w:sz w:val="18"/>
      <w:szCs w:val="18"/>
    </w:rPr>
  </w:style>
  <w:style w:type="character" w:styleId="CommentReference">
    <w:name w:val="annotation reference"/>
    <w:basedOn w:val="DefaultParagraphFont"/>
    <w:uiPriority w:val="99"/>
    <w:unhideWhenUsed/>
    <w:rsid w:val="00503ADA"/>
    <w:rPr>
      <w:sz w:val="16"/>
      <w:szCs w:val="16"/>
    </w:rPr>
  </w:style>
  <w:style w:type="paragraph" w:styleId="CommentText">
    <w:name w:val="annotation text"/>
    <w:basedOn w:val="Normal"/>
    <w:link w:val="CommentTextChar"/>
    <w:uiPriority w:val="99"/>
    <w:unhideWhenUsed/>
    <w:rsid w:val="00503ADA"/>
    <w:pPr>
      <w:spacing w:line="240" w:lineRule="auto"/>
    </w:pPr>
    <w:rPr>
      <w:sz w:val="20"/>
      <w:szCs w:val="20"/>
    </w:rPr>
  </w:style>
  <w:style w:type="character" w:customStyle="1" w:styleId="CommentTextChar">
    <w:name w:val="Comment Text Char"/>
    <w:basedOn w:val="DefaultParagraphFont"/>
    <w:link w:val="CommentText"/>
    <w:uiPriority w:val="99"/>
    <w:rsid w:val="00503ADA"/>
    <w:rPr>
      <w:sz w:val="20"/>
      <w:szCs w:val="20"/>
    </w:rPr>
  </w:style>
  <w:style w:type="paragraph" w:styleId="CommentSubject">
    <w:name w:val="annotation subject"/>
    <w:basedOn w:val="CommentText"/>
    <w:next w:val="CommentText"/>
    <w:link w:val="CommentSubjectChar"/>
    <w:uiPriority w:val="99"/>
    <w:semiHidden/>
    <w:unhideWhenUsed/>
    <w:rsid w:val="00503ADA"/>
    <w:rPr>
      <w:b/>
      <w:bCs/>
    </w:rPr>
  </w:style>
  <w:style w:type="character" w:customStyle="1" w:styleId="CommentSubjectChar">
    <w:name w:val="Comment Subject Char"/>
    <w:basedOn w:val="CommentTextChar"/>
    <w:link w:val="CommentSubject"/>
    <w:uiPriority w:val="99"/>
    <w:semiHidden/>
    <w:rsid w:val="00503ADA"/>
    <w:rPr>
      <w:b/>
      <w:bCs/>
      <w:sz w:val="20"/>
      <w:szCs w:val="20"/>
    </w:rPr>
  </w:style>
  <w:style w:type="table" w:styleId="TableGrid">
    <w:name w:val="Table Grid"/>
    <w:basedOn w:val="TableNormal"/>
    <w:uiPriority w:val="39"/>
    <w:rsid w:val="004E0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D16D6A"/>
    <w:pPr>
      <w:spacing w:after="100"/>
      <w:ind w:left="440"/>
    </w:pPr>
    <w:rPr>
      <w:rFonts w:ascii="Trebuchet MS" w:hAnsi="Trebuchet MS"/>
      <w:sz w:val="24"/>
    </w:rPr>
  </w:style>
  <w:style w:type="character" w:styleId="UnresolvedMention">
    <w:name w:val="Unresolved Mention"/>
    <w:basedOn w:val="DefaultParagraphFont"/>
    <w:uiPriority w:val="99"/>
    <w:semiHidden/>
    <w:unhideWhenUsed/>
    <w:rsid w:val="00873919"/>
    <w:rPr>
      <w:color w:val="605E5C"/>
      <w:shd w:val="clear" w:color="auto" w:fill="E1DFDD"/>
    </w:rPr>
  </w:style>
  <w:style w:type="table" w:styleId="PlainTable4">
    <w:name w:val="Plain Table 4"/>
    <w:basedOn w:val="TableNormal"/>
    <w:uiPriority w:val="44"/>
    <w:rsid w:val="00A212F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D13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7">
    <w:name w:val="toc 7"/>
    <w:basedOn w:val="Normal"/>
    <w:next w:val="Normal"/>
    <w:autoRedefine/>
    <w:uiPriority w:val="39"/>
    <w:semiHidden/>
    <w:unhideWhenUsed/>
    <w:rsid w:val="001D35BA"/>
    <w:pPr>
      <w:spacing w:after="100"/>
      <w:ind w:left="1320"/>
    </w:pPr>
  </w:style>
  <w:style w:type="paragraph" w:styleId="Revision">
    <w:name w:val="Revision"/>
    <w:hidden/>
    <w:uiPriority w:val="99"/>
    <w:semiHidden/>
    <w:rsid w:val="00085029"/>
    <w:pPr>
      <w:spacing w:after="0" w:line="240" w:lineRule="auto"/>
    </w:pPr>
  </w:style>
  <w:style w:type="character" w:styleId="FollowedHyperlink">
    <w:name w:val="FollowedHyperlink"/>
    <w:basedOn w:val="DefaultParagraphFont"/>
    <w:uiPriority w:val="99"/>
    <w:semiHidden/>
    <w:unhideWhenUsed/>
    <w:rsid w:val="00D7696E"/>
    <w:rPr>
      <w:color w:val="A71F7D" w:themeColor="followedHyperlink"/>
      <w:u w:val="single"/>
    </w:rPr>
  </w:style>
  <w:style w:type="character" w:styleId="Mention">
    <w:name w:val="Mention"/>
    <w:basedOn w:val="DefaultParagraphFont"/>
    <w:uiPriority w:val="99"/>
    <w:unhideWhenUsed/>
    <w:rsid w:val="005D2F12"/>
    <w:rPr>
      <w:color w:val="2B579A"/>
      <w:shd w:val="clear" w:color="auto" w:fill="E1DFDD"/>
    </w:rPr>
  </w:style>
  <w:style w:type="paragraph" w:styleId="TOCHeading">
    <w:name w:val="TOC Heading"/>
    <w:basedOn w:val="Heading1"/>
    <w:next w:val="Normal"/>
    <w:uiPriority w:val="39"/>
    <w:unhideWhenUsed/>
    <w:qFormat/>
    <w:rsid w:val="005433B6"/>
    <w:pPr>
      <w:outlineLvl w:val="9"/>
    </w:pPr>
    <w:rPr>
      <w:color w:val="7C175D" w:themeColor="accent1" w:themeShade="B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914225">
      <w:bodyDiv w:val="1"/>
      <w:marLeft w:val="0"/>
      <w:marRight w:val="0"/>
      <w:marTop w:val="0"/>
      <w:marBottom w:val="0"/>
      <w:divBdr>
        <w:top w:val="none" w:sz="0" w:space="0" w:color="auto"/>
        <w:left w:val="none" w:sz="0" w:space="0" w:color="auto"/>
        <w:bottom w:val="none" w:sz="0" w:space="0" w:color="auto"/>
        <w:right w:val="none" w:sz="0" w:space="0" w:color="auto"/>
      </w:divBdr>
    </w:div>
    <w:div w:id="1400439504">
      <w:bodyDiv w:val="1"/>
      <w:marLeft w:val="0"/>
      <w:marRight w:val="0"/>
      <w:marTop w:val="0"/>
      <w:marBottom w:val="0"/>
      <w:divBdr>
        <w:top w:val="none" w:sz="0" w:space="0" w:color="auto"/>
        <w:left w:val="none" w:sz="0" w:space="0" w:color="auto"/>
        <w:bottom w:val="none" w:sz="0" w:space="0" w:color="auto"/>
        <w:right w:val="none" w:sz="0" w:space="0" w:color="auto"/>
      </w:divBdr>
    </w:div>
    <w:div w:id="183487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diagramColors" Target="diagrams/colors2.xml"/><Relationship Id="rId7" Type="http://schemas.openxmlformats.org/officeDocument/2006/relationships/settings" Target="settings.xml"/><Relationship Id="rId12" Type="http://schemas.openxmlformats.org/officeDocument/2006/relationships/hyperlink" Target="https://images.reading.gov.uk/2020/01/Data_Protection_Policy.pdf" TargetMode="External"/><Relationship Id="rId17" Type="http://schemas.microsoft.com/office/2007/relationships/diagramDrawing" Target="diagrams/drawing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diagramQuickStyle" Target="diagrams/quickStyle1.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diagramLayout" Target="diagrams/layou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5416D1-C128-42F1-A830-5E5D32940345}"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en-US"/>
        </a:p>
      </dgm:t>
    </dgm:pt>
    <dgm:pt modelId="{80A94AEA-3CC5-44F2-91EC-9019F67F9C0C}">
      <dgm:prSet phldrT="[Text]"/>
      <dgm:spPr>
        <a:solidFill>
          <a:srgbClr val="56004E"/>
        </a:solidFill>
      </dgm:spPr>
      <dgm:t>
        <a:bodyPr/>
        <a:lstStyle/>
        <a:p>
          <a:r>
            <a:rPr lang="en-US"/>
            <a:t>Project sponsor</a:t>
          </a:r>
        </a:p>
      </dgm:t>
    </dgm:pt>
    <dgm:pt modelId="{44AB934C-BD53-4243-B856-A76629DA38C0}" type="parTrans" cxnId="{6FE909DC-7EFD-4943-968E-6E1CE274824F}">
      <dgm:prSet/>
      <dgm:spPr/>
      <dgm:t>
        <a:bodyPr/>
        <a:lstStyle/>
        <a:p>
          <a:endParaRPr lang="en-US"/>
        </a:p>
      </dgm:t>
    </dgm:pt>
    <dgm:pt modelId="{759E85B3-D775-41BC-A2A6-30F687E3ED99}" type="sibTrans" cxnId="{6FE909DC-7EFD-4943-968E-6E1CE274824F}">
      <dgm:prSet/>
      <dgm:spPr>
        <a:ln>
          <a:solidFill>
            <a:srgbClr val="56004E"/>
          </a:solidFill>
        </a:ln>
      </dgm:spPr>
      <dgm:t>
        <a:bodyPr/>
        <a:lstStyle/>
        <a:p>
          <a:endParaRPr lang="en-US"/>
        </a:p>
      </dgm:t>
    </dgm:pt>
    <dgm:pt modelId="{B57F6006-D2E5-453A-8463-AA032D540DA8}" type="asst">
      <dgm:prSet phldrT="[Text]"/>
      <dgm:spPr>
        <a:solidFill>
          <a:srgbClr val="56004E"/>
        </a:solidFill>
      </dgm:spPr>
      <dgm:t>
        <a:bodyPr/>
        <a:lstStyle/>
        <a:p>
          <a:r>
            <a:rPr lang="en-US"/>
            <a:t>PMO support</a:t>
          </a:r>
        </a:p>
      </dgm:t>
    </dgm:pt>
    <dgm:pt modelId="{439146EF-38D5-45C6-B051-3C6BC218A875}" type="parTrans" cxnId="{CD2C618E-6757-45EA-9C22-D05C2AFCE02D}">
      <dgm:prSet/>
      <dgm:spPr>
        <a:ln>
          <a:solidFill>
            <a:srgbClr val="A71F7D"/>
          </a:solidFill>
        </a:ln>
      </dgm:spPr>
      <dgm:t>
        <a:bodyPr/>
        <a:lstStyle/>
        <a:p>
          <a:endParaRPr lang="en-US"/>
        </a:p>
      </dgm:t>
    </dgm:pt>
    <dgm:pt modelId="{9BDEC445-E741-4501-B717-6199FD72DBB6}" type="sibTrans" cxnId="{CD2C618E-6757-45EA-9C22-D05C2AFCE02D}">
      <dgm:prSet/>
      <dgm:spPr>
        <a:ln>
          <a:solidFill>
            <a:srgbClr val="56004E"/>
          </a:solidFill>
        </a:ln>
      </dgm:spPr>
      <dgm:t>
        <a:bodyPr/>
        <a:lstStyle/>
        <a:p>
          <a:endParaRPr lang="en-US"/>
        </a:p>
      </dgm:t>
    </dgm:pt>
    <dgm:pt modelId="{814D8DBC-39FC-40B8-A0DF-8F7F47C6078A}">
      <dgm:prSet phldrT="[Text]"/>
      <dgm:spPr>
        <a:solidFill>
          <a:srgbClr val="56004E"/>
        </a:solidFill>
      </dgm:spPr>
      <dgm:t>
        <a:bodyPr/>
        <a:lstStyle/>
        <a:p>
          <a:r>
            <a:rPr lang="en-US"/>
            <a:t>Group manager</a:t>
          </a:r>
        </a:p>
      </dgm:t>
    </dgm:pt>
    <dgm:pt modelId="{168B64B8-8991-4286-A580-96991739E1A5}" type="parTrans" cxnId="{242329AB-D425-4465-8DC4-BEA7A7FF414A}">
      <dgm:prSet/>
      <dgm:spPr>
        <a:ln>
          <a:solidFill>
            <a:srgbClr val="A71F7D"/>
          </a:solidFill>
        </a:ln>
      </dgm:spPr>
      <dgm:t>
        <a:bodyPr/>
        <a:lstStyle/>
        <a:p>
          <a:endParaRPr lang="en-US"/>
        </a:p>
      </dgm:t>
    </dgm:pt>
    <dgm:pt modelId="{D332AFD1-680A-4D89-B35B-F94494C998A6}" type="sibTrans" cxnId="{242329AB-D425-4465-8DC4-BEA7A7FF414A}">
      <dgm:prSet/>
      <dgm:spPr>
        <a:ln>
          <a:solidFill>
            <a:srgbClr val="56004E"/>
          </a:solidFill>
        </a:ln>
      </dgm:spPr>
      <dgm:t>
        <a:bodyPr/>
        <a:lstStyle/>
        <a:p>
          <a:endParaRPr lang="en-US"/>
        </a:p>
      </dgm:t>
    </dgm:pt>
    <dgm:pt modelId="{9D4E8A24-019B-490E-9630-4BB2374E5771}">
      <dgm:prSet phldrT="[Text]"/>
      <dgm:spPr>
        <a:solidFill>
          <a:srgbClr val="56004E"/>
        </a:solidFill>
      </dgm:spPr>
      <dgm:t>
        <a:bodyPr/>
        <a:lstStyle/>
        <a:p>
          <a:r>
            <a:rPr lang="en-US"/>
            <a:t>Principal EHO x2</a:t>
          </a:r>
        </a:p>
      </dgm:t>
    </dgm:pt>
    <dgm:pt modelId="{BD9BC855-37D9-4543-A2CA-303D2FA5B960}" type="parTrans" cxnId="{BC5874BD-C0C2-4F50-8FFB-C6DF9BDBD544}">
      <dgm:prSet/>
      <dgm:spPr>
        <a:ln>
          <a:solidFill>
            <a:srgbClr val="A71F7D"/>
          </a:solidFill>
        </a:ln>
      </dgm:spPr>
      <dgm:t>
        <a:bodyPr/>
        <a:lstStyle/>
        <a:p>
          <a:endParaRPr lang="en-US"/>
        </a:p>
      </dgm:t>
    </dgm:pt>
    <dgm:pt modelId="{AE09EA8A-B728-469D-9D2B-181B71FCE49B}" type="sibTrans" cxnId="{BC5874BD-C0C2-4F50-8FFB-C6DF9BDBD544}">
      <dgm:prSet/>
      <dgm:spPr>
        <a:ln>
          <a:solidFill>
            <a:srgbClr val="56004E"/>
          </a:solidFill>
        </a:ln>
      </dgm:spPr>
      <dgm:t>
        <a:bodyPr/>
        <a:lstStyle/>
        <a:p>
          <a:endParaRPr lang="en-US"/>
        </a:p>
      </dgm:t>
    </dgm:pt>
    <dgm:pt modelId="{87B3C031-8761-4073-A2CB-5E7831A27471}">
      <dgm:prSet phldrT="[Text]"/>
      <dgm:spPr>
        <a:solidFill>
          <a:srgbClr val="56004E"/>
        </a:solidFill>
      </dgm:spPr>
      <dgm:t>
        <a:bodyPr/>
        <a:lstStyle/>
        <a:p>
          <a:r>
            <a:rPr lang="en-US"/>
            <a:t>IT</a:t>
          </a:r>
        </a:p>
      </dgm:t>
    </dgm:pt>
    <dgm:pt modelId="{E56A62E8-8D58-4B4F-89A0-D74F6D89FD29}" type="parTrans" cxnId="{554959BB-6C31-4CFB-9CAF-8201C6C1950E}">
      <dgm:prSet/>
      <dgm:spPr>
        <a:ln>
          <a:solidFill>
            <a:srgbClr val="A71F7D"/>
          </a:solidFill>
        </a:ln>
      </dgm:spPr>
      <dgm:t>
        <a:bodyPr/>
        <a:lstStyle/>
        <a:p>
          <a:endParaRPr lang="en-US"/>
        </a:p>
      </dgm:t>
    </dgm:pt>
    <dgm:pt modelId="{7253318A-8970-4E6A-BA09-6A8B37D72BE6}" type="sibTrans" cxnId="{554959BB-6C31-4CFB-9CAF-8201C6C1950E}">
      <dgm:prSet/>
      <dgm:spPr>
        <a:ln>
          <a:solidFill>
            <a:srgbClr val="56004E"/>
          </a:solidFill>
        </a:ln>
      </dgm:spPr>
      <dgm:t>
        <a:bodyPr/>
        <a:lstStyle/>
        <a:p>
          <a:endParaRPr lang="en-US"/>
        </a:p>
      </dgm:t>
    </dgm:pt>
    <dgm:pt modelId="{46797102-81B8-4392-9E9C-82D8E9F50774}" type="pres">
      <dgm:prSet presAssocID="{345416D1-C128-42F1-A830-5E5D32940345}" presName="hierChild1" presStyleCnt="0">
        <dgm:presLayoutVars>
          <dgm:orgChart val="1"/>
          <dgm:chPref val="1"/>
          <dgm:dir/>
          <dgm:animOne val="branch"/>
          <dgm:animLvl val="lvl"/>
          <dgm:resizeHandles/>
        </dgm:presLayoutVars>
      </dgm:prSet>
      <dgm:spPr/>
    </dgm:pt>
    <dgm:pt modelId="{F8554A73-F723-49BC-99A6-57C2B4E21583}" type="pres">
      <dgm:prSet presAssocID="{80A94AEA-3CC5-44F2-91EC-9019F67F9C0C}" presName="hierRoot1" presStyleCnt="0">
        <dgm:presLayoutVars>
          <dgm:hierBranch val="init"/>
        </dgm:presLayoutVars>
      </dgm:prSet>
      <dgm:spPr/>
    </dgm:pt>
    <dgm:pt modelId="{545022B2-A3A9-4472-8558-962261E00E1B}" type="pres">
      <dgm:prSet presAssocID="{80A94AEA-3CC5-44F2-91EC-9019F67F9C0C}" presName="rootComposite1" presStyleCnt="0"/>
      <dgm:spPr/>
    </dgm:pt>
    <dgm:pt modelId="{25F5617F-5554-41EF-B87C-E37D56A1B1C9}" type="pres">
      <dgm:prSet presAssocID="{80A94AEA-3CC5-44F2-91EC-9019F67F9C0C}" presName="rootText1" presStyleLbl="node0" presStyleIdx="0" presStyleCnt="1">
        <dgm:presLayoutVars>
          <dgm:chMax/>
          <dgm:chPref val="3"/>
        </dgm:presLayoutVars>
      </dgm:prSet>
      <dgm:spPr/>
    </dgm:pt>
    <dgm:pt modelId="{C3913463-2688-491D-BA35-4CE8655913A4}" type="pres">
      <dgm:prSet presAssocID="{80A94AEA-3CC5-44F2-91EC-9019F67F9C0C}" presName="titleText1" presStyleLbl="fgAcc0" presStyleIdx="0" presStyleCnt="1">
        <dgm:presLayoutVars>
          <dgm:chMax val="0"/>
          <dgm:chPref val="0"/>
        </dgm:presLayoutVars>
      </dgm:prSet>
      <dgm:spPr/>
    </dgm:pt>
    <dgm:pt modelId="{58D13E1B-4904-47BC-A385-C4EC04A3E214}" type="pres">
      <dgm:prSet presAssocID="{80A94AEA-3CC5-44F2-91EC-9019F67F9C0C}" presName="rootConnector1" presStyleLbl="node1" presStyleIdx="0" presStyleCnt="3"/>
      <dgm:spPr/>
    </dgm:pt>
    <dgm:pt modelId="{4174520C-3A9E-4AF6-B0D9-20A552764B42}" type="pres">
      <dgm:prSet presAssocID="{80A94AEA-3CC5-44F2-91EC-9019F67F9C0C}" presName="hierChild2" presStyleCnt="0"/>
      <dgm:spPr/>
    </dgm:pt>
    <dgm:pt modelId="{2F6F1BB2-3A95-4694-AF43-6FB1AE3D5ECD}" type="pres">
      <dgm:prSet presAssocID="{168B64B8-8991-4286-A580-96991739E1A5}" presName="Name37" presStyleLbl="parChTrans1D2" presStyleIdx="0" presStyleCnt="4"/>
      <dgm:spPr/>
    </dgm:pt>
    <dgm:pt modelId="{7D9C19A3-8C28-42A5-9AE6-C3DAC5DEAE54}" type="pres">
      <dgm:prSet presAssocID="{814D8DBC-39FC-40B8-A0DF-8F7F47C6078A}" presName="hierRoot2" presStyleCnt="0">
        <dgm:presLayoutVars>
          <dgm:hierBranch val="init"/>
        </dgm:presLayoutVars>
      </dgm:prSet>
      <dgm:spPr/>
    </dgm:pt>
    <dgm:pt modelId="{26248D3A-04B0-473F-ABC7-A8665F95D12E}" type="pres">
      <dgm:prSet presAssocID="{814D8DBC-39FC-40B8-A0DF-8F7F47C6078A}" presName="rootComposite" presStyleCnt="0"/>
      <dgm:spPr/>
    </dgm:pt>
    <dgm:pt modelId="{B59258E4-5B08-4656-92F8-D0C79CE287AD}" type="pres">
      <dgm:prSet presAssocID="{814D8DBC-39FC-40B8-A0DF-8F7F47C6078A}" presName="rootText" presStyleLbl="node1" presStyleIdx="0" presStyleCnt="3">
        <dgm:presLayoutVars>
          <dgm:chMax/>
          <dgm:chPref val="3"/>
        </dgm:presLayoutVars>
      </dgm:prSet>
      <dgm:spPr/>
    </dgm:pt>
    <dgm:pt modelId="{6FC5434A-0793-4558-8BD3-4FCF7EC2DC2F}" type="pres">
      <dgm:prSet presAssocID="{814D8DBC-39FC-40B8-A0DF-8F7F47C6078A}" presName="titleText2" presStyleLbl="fgAcc1" presStyleIdx="0" presStyleCnt="3">
        <dgm:presLayoutVars>
          <dgm:chMax val="0"/>
          <dgm:chPref val="0"/>
        </dgm:presLayoutVars>
      </dgm:prSet>
      <dgm:spPr/>
    </dgm:pt>
    <dgm:pt modelId="{E65F254E-E264-4A1F-BB4E-3AD0C15ACD2E}" type="pres">
      <dgm:prSet presAssocID="{814D8DBC-39FC-40B8-A0DF-8F7F47C6078A}" presName="rootConnector" presStyleLbl="node2" presStyleIdx="0" presStyleCnt="0"/>
      <dgm:spPr/>
    </dgm:pt>
    <dgm:pt modelId="{48053AD4-3521-4EC3-B9AF-E19EAFFDCB25}" type="pres">
      <dgm:prSet presAssocID="{814D8DBC-39FC-40B8-A0DF-8F7F47C6078A}" presName="hierChild4" presStyleCnt="0"/>
      <dgm:spPr/>
    </dgm:pt>
    <dgm:pt modelId="{A115FF5C-87A3-4ABE-B5D6-96497984695C}" type="pres">
      <dgm:prSet presAssocID="{814D8DBC-39FC-40B8-A0DF-8F7F47C6078A}" presName="hierChild5" presStyleCnt="0"/>
      <dgm:spPr/>
    </dgm:pt>
    <dgm:pt modelId="{E9932433-ADBB-43EB-9787-DDDBC34F4D7D}" type="pres">
      <dgm:prSet presAssocID="{BD9BC855-37D9-4543-A2CA-303D2FA5B960}" presName="Name37" presStyleLbl="parChTrans1D2" presStyleIdx="1" presStyleCnt="4"/>
      <dgm:spPr/>
    </dgm:pt>
    <dgm:pt modelId="{89C3A78F-C9CB-4CF1-9748-4391996C4533}" type="pres">
      <dgm:prSet presAssocID="{9D4E8A24-019B-490E-9630-4BB2374E5771}" presName="hierRoot2" presStyleCnt="0">
        <dgm:presLayoutVars>
          <dgm:hierBranch val="init"/>
        </dgm:presLayoutVars>
      </dgm:prSet>
      <dgm:spPr/>
    </dgm:pt>
    <dgm:pt modelId="{2FEA65BB-1E47-4484-891F-E2A4D1761E34}" type="pres">
      <dgm:prSet presAssocID="{9D4E8A24-019B-490E-9630-4BB2374E5771}" presName="rootComposite" presStyleCnt="0"/>
      <dgm:spPr/>
    </dgm:pt>
    <dgm:pt modelId="{876B67AB-7BE7-4CDA-9426-F39669E7ABB0}" type="pres">
      <dgm:prSet presAssocID="{9D4E8A24-019B-490E-9630-4BB2374E5771}" presName="rootText" presStyleLbl="node1" presStyleIdx="1" presStyleCnt="3">
        <dgm:presLayoutVars>
          <dgm:chMax/>
          <dgm:chPref val="3"/>
        </dgm:presLayoutVars>
      </dgm:prSet>
      <dgm:spPr/>
    </dgm:pt>
    <dgm:pt modelId="{0584931C-7D09-496F-A0BF-920AB0D622DE}" type="pres">
      <dgm:prSet presAssocID="{9D4E8A24-019B-490E-9630-4BB2374E5771}" presName="titleText2" presStyleLbl="fgAcc1" presStyleIdx="1" presStyleCnt="3">
        <dgm:presLayoutVars>
          <dgm:chMax val="0"/>
          <dgm:chPref val="0"/>
        </dgm:presLayoutVars>
      </dgm:prSet>
      <dgm:spPr/>
    </dgm:pt>
    <dgm:pt modelId="{FE1EAB08-9B74-43B3-A005-60D817E09709}" type="pres">
      <dgm:prSet presAssocID="{9D4E8A24-019B-490E-9630-4BB2374E5771}" presName="rootConnector" presStyleLbl="node2" presStyleIdx="0" presStyleCnt="0"/>
      <dgm:spPr/>
    </dgm:pt>
    <dgm:pt modelId="{E81D1011-42F8-4929-AE58-546244B416A0}" type="pres">
      <dgm:prSet presAssocID="{9D4E8A24-019B-490E-9630-4BB2374E5771}" presName="hierChild4" presStyleCnt="0"/>
      <dgm:spPr/>
    </dgm:pt>
    <dgm:pt modelId="{AC5D95AC-5AA6-4510-8B58-02642D1E9B1A}" type="pres">
      <dgm:prSet presAssocID="{9D4E8A24-019B-490E-9630-4BB2374E5771}" presName="hierChild5" presStyleCnt="0"/>
      <dgm:spPr/>
    </dgm:pt>
    <dgm:pt modelId="{42835EA7-6262-40B0-9940-BEAFB611A8AB}" type="pres">
      <dgm:prSet presAssocID="{E56A62E8-8D58-4B4F-89A0-D74F6D89FD29}" presName="Name37" presStyleLbl="parChTrans1D2" presStyleIdx="2" presStyleCnt="4"/>
      <dgm:spPr/>
    </dgm:pt>
    <dgm:pt modelId="{FDF26742-5912-4AA7-AA4B-520CD869F402}" type="pres">
      <dgm:prSet presAssocID="{87B3C031-8761-4073-A2CB-5E7831A27471}" presName="hierRoot2" presStyleCnt="0">
        <dgm:presLayoutVars>
          <dgm:hierBranch val="init"/>
        </dgm:presLayoutVars>
      </dgm:prSet>
      <dgm:spPr/>
    </dgm:pt>
    <dgm:pt modelId="{C2654557-A368-4E6A-A83E-87A67F8C919F}" type="pres">
      <dgm:prSet presAssocID="{87B3C031-8761-4073-A2CB-5E7831A27471}" presName="rootComposite" presStyleCnt="0"/>
      <dgm:spPr/>
    </dgm:pt>
    <dgm:pt modelId="{E7EA58A1-84BB-4072-80FB-D60F7622E43C}" type="pres">
      <dgm:prSet presAssocID="{87B3C031-8761-4073-A2CB-5E7831A27471}" presName="rootText" presStyleLbl="node1" presStyleIdx="2" presStyleCnt="3">
        <dgm:presLayoutVars>
          <dgm:chMax/>
          <dgm:chPref val="3"/>
        </dgm:presLayoutVars>
      </dgm:prSet>
      <dgm:spPr/>
    </dgm:pt>
    <dgm:pt modelId="{D30ED14E-9AB2-402C-B5E3-79A27F521768}" type="pres">
      <dgm:prSet presAssocID="{87B3C031-8761-4073-A2CB-5E7831A27471}" presName="titleText2" presStyleLbl="fgAcc1" presStyleIdx="2" presStyleCnt="3">
        <dgm:presLayoutVars>
          <dgm:chMax val="0"/>
          <dgm:chPref val="0"/>
        </dgm:presLayoutVars>
      </dgm:prSet>
      <dgm:spPr/>
    </dgm:pt>
    <dgm:pt modelId="{E0598415-FB84-4A43-BAD0-5F5673529DBD}" type="pres">
      <dgm:prSet presAssocID="{87B3C031-8761-4073-A2CB-5E7831A27471}" presName="rootConnector" presStyleLbl="node2" presStyleIdx="0" presStyleCnt="0"/>
      <dgm:spPr/>
    </dgm:pt>
    <dgm:pt modelId="{B23C0EE7-F8FD-401C-B2BD-E1908C70A0B1}" type="pres">
      <dgm:prSet presAssocID="{87B3C031-8761-4073-A2CB-5E7831A27471}" presName="hierChild4" presStyleCnt="0"/>
      <dgm:spPr/>
    </dgm:pt>
    <dgm:pt modelId="{9933273E-6993-444A-AB01-317A4385B78B}" type="pres">
      <dgm:prSet presAssocID="{87B3C031-8761-4073-A2CB-5E7831A27471}" presName="hierChild5" presStyleCnt="0"/>
      <dgm:spPr/>
    </dgm:pt>
    <dgm:pt modelId="{76ED2969-5E3B-4A11-976A-E9BF531F15B6}" type="pres">
      <dgm:prSet presAssocID="{80A94AEA-3CC5-44F2-91EC-9019F67F9C0C}" presName="hierChild3" presStyleCnt="0"/>
      <dgm:spPr/>
    </dgm:pt>
    <dgm:pt modelId="{4C01A7AF-DA32-438F-B9D1-C18C6A50219C}" type="pres">
      <dgm:prSet presAssocID="{439146EF-38D5-45C6-B051-3C6BC218A875}" presName="Name96" presStyleLbl="parChTrans1D2" presStyleIdx="3" presStyleCnt="4"/>
      <dgm:spPr/>
    </dgm:pt>
    <dgm:pt modelId="{77705ACF-1EF1-423C-8C78-B8A49EEA18E9}" type="pres">
      <dgm:prSet presAssocID="{B57F6006-D2E5-453A-8463-AA032D540DA8}" presName="hierRoot3" presStyleCnt="0">
        <dgm:presLayoutVars>
          <dgm:hierBranch val="init"/>
        </dgm:presLayoutVars>
      </dgm:prSet>
      <dgm:spPr/>
    </dgm:pt>
    <dgm:pt modelId="{FF08E763-9DE0-4738-ADE6-0803BEF5000D}" type="pres">
      <dgm:prSet presAssocID="{B57F6006-D2E5-453A-8463-AA032D540DA8}" presName="rootComposite3" presStyleCnt="0"/>
      <dgm:spPr/>
    </dgm:pt>
    <dgm:pt modelId="{AA91C21A-21D9-47F9-BFC0-16EC322A32E2}" type="pres">
      <dgm:prSet presAssocID="{B57F6006-D2E5-453A-8463-AA032D540DA8}" presName="rootText3" presStyleLbl="asst1" presStyleIdx="0" presStyleCnt="1">
        <dgm:presLayoutVars>
          <dgm:chPref val="3"/>
        </dgm:presLayoutVars>
      </dgm:prSet>
      <dgm:spPr/>
    </dgm:pt>
    <dgm:pt modelId="{514A9C80-2E5F-477A-8288-C6E85091EF85}" type="pres">
      <dgm:prSet presAssocID="{B57F6006-D2E5-453A-8463-AA032D540DA8}" presName="titleText3" presStyleLbl="fgAcc2" presStyleIdx="0" presStyleCnt="1">
        <dgm:presLayoutVars>
          <dgm:chMax val="0"/>
          <dgm:chPref val="0"/>
        </dgm:presLayoutVars>
      </dgm:prSet>
      <dgm:spPr/>
    </dgm:pt>
    <dgm:pt modelId="{2A878642-A284-4EB6-88A2-783354FA49E2}" type="pres">
      <dgm:prSet presAssocID="{B57F6006-D2E5-453A-8463-AA032D540DA8}" presName="rootConnector3" presStyleLbl="asst1" presStyleIdx="0" presStyleCnt="1"/>
      <dgm:spPr/>
    </dgm:pt>
    <dgm:pt modelId="{928A1F3F-A781-4B43-AA8C-1502723104D5}" type="pres">
      <dgm:prSet presAssocID="{B57F6006-D2E5-453A-8463-AA032D540DA8}" presName="hierChild6" presStyleCnt="0"/>
      <dgm:spPr/>
    </dgm:pt>
    <dgm:pt modelId="{7BDBB31E-CB72-4872-AA2A-CFE2491873B7}" type="pres">
      <dgm:prSet presAssocID="{B57F6006-D2E5-453A-8463-AA032D540DA8}" presName="hierChild7" presStyleCnt="0"/>
      <dgm:spPr/>
    </dgm:pt>
  </dgm:ptLst>
  <dgm:cxnLst>
    <dgm:cxn modelId="{9F358608-84EB-47C6-AD6B-F837E77BD0A2}" type="presOf" srcId="{814D8DBC-39FC-40B8-A0DF-8F7F47C6078A}" destId="{E65F254E-E264-4A1F-BB4E-3AD0C15ACD2E}" srcOrd="1" destOrd="0" presId="urn:microsoft.com/office/officeart/2008/layout/NameandTitleOrganizationalChart"/>
    <dgm:cxn modelId="{BA6DAE14-B1F4-4346-9369-7AB51D94E7C8}" type="presOf" srcId="{168B64B8-8991-4286-A580-96991739E1A5}" destId="{2F6F1BB2-3A95-4694-AF43-6FB1AE3D5ECD}" srcOrd="0" destOrd="0" presId="urn:microsoft.com/office/officeart/2008/layout/NameandTitleOrganizationalChart"/>
    <dgm:cxn modelId="{84B5331C-3B8D-499A-B796-BF8AEE180FCA}" type="presOf" srcId="{9BDEC445-E741-4501-B717-6199FD72DBB6}" destId="{514A9C80-2E5F-477A-8288-C6E85091EF85}" srcOrd="0" destOrd="0" presId="urn:microsoft.com/office/officeart/2008/layout/NameandTitleOrganizationalChart"/>
    <dgm:cxn modelId="{FE60481C-D77A-4E0D-ABBE-46F1FFCB0DD4}" type="presOf" srcId="{759E85B3-D775-41BC-A2A6-30F687E3ED99}" destId="{C3913463-2688-491D-BA35-4CE8655913A4}" srcOrd="0" destOrd="0" presId="urn:microsoft.com/office/officeart/2008/layout/NameandTitleOrganizationalChart"/>
    <dgm:cxn modelId="{A84C582A-4D7A-4B40-936D-6BA2314E3DE2}" type="presOf" srcId="{B57F6006-D2E5-453A-8463-AA032D540DA8}" destId="{2A878642-A284-4EB6-88A2-783354FA49E2}" srcOrd="1" destOrd="0" presId="urn:microsoft.com/office/officeart/2008/layout/NameandTitleOrganizationalChart"/>
    <dgm:cxn modelId="{2D00F833-D7EA-4483-BBD8-07252B8D3508}" type="presOf" srcId="{439146EF-38D5-45C6-B051-3C6BC218A875}" destId="{4C01A7AF-DA32-438F-B9D1-C18C6A50219C}" srcOrd="0" destOrd="0" presId="urn:microsoft.com/office/officeart/2008/layout/NameandTitleOrganizationalChart"/>
    <dgm:cxn modelId="{3C6AA23D-D95A-41BE-AF71-CA9ADE392133}" type="presOf" srcId="{E56A62E8-8D58-4B4F-89A0-D74F6D89FD29}" destId="{42835EA7-6262-40B0-9940-BEAFB611A8AB}" srcOrd="0" destOrd="0" presId="urn:microsoft.com/office/officeart/2008/layout/NameandTitleOrganizationalChart"/>
    <dgm:cxn modelId="{BE3B9F65-8498-413A-B773-4AEB7A9A3A11}" type="presOf" srcId="{814D8DBC-39FC-40B8-A0DF-8F7F47C6078A}" destId="{B59258E4-5B08-4656-92F8-D0C79CE287AD}" srcOrd="0" destOrd="0" presId="urn:microsoft.com/office/officeart/2008/layout/NameandTitleOrganizationalChart"/>
    <dgm:cxn modelId="{D3B2334F-65FF-43F3-93D8-3FFD8E6963A8}" type="presOf" srcId="{D332AFD1-680A-4D89-B35B-F94494C998A6}" destId="{6FC5434A-0793-4558-8BD3-4FCF7EC2DC2F}" srcOrd="0" destOrd="0" presId="urn:microsoft.com/office/officeart/2008/layout/NameandTitleOrganizationalChart"/>
    <dgm:cxn modelId="{EBDA2557-CCDC-448A-8050-1687BBBA7D3F}" type="presOf" srcId="{AE09EA8A-B728-469D-9D2B-181B71FCE49B}" destId="{0584931C-7D09-496F-A0BF-920AB0D622DE}" srcOrd="0" destOrd="0" presId="urn:microsoft.com/office/officeart/2008/layout/NameandTitleOrganizationalChart"/>
    <dgm:cxn modelId="{0B2C237F-7470-4E2A-B722-F1279AD67486}" type="presOf" srcId="{9D4E8A24-019B-490E-9630-4BB2374E5771}" destId="{FE1EAB08-9B74-43B3-A005-60D817E09709}" srcOrd="1" destOrd="0" presId="urn:microsoft.com/office/officeart/2008/layout/NameandTitleOrganizationalChart"/>
    <dgm:cxn modelId="{CD2C618E-6757-45EA-9C22-D05C2AFCE02D}" srcId="{80A94AEA-3CC5-44F2-91EC-9019F67F9C0C}" destId="{B57F6006-D2E5-453A-8463-AA032D540DA8}" srcOrd="0" destOrd="0" parTransId="{439146EF-38D5-45C6-B051-3C6BC218A875}" sibTransId="{9BDEC445-E741-4501-B717-6199FD72DBB6}"/>
    <dgm:cxn modelId="{242329AB-D425-4465-8DC4-BEA7A7FF414A}" srcId="{80A94AEA-3CC5-44F2-91EC-9019F67F9C0C}" destId="{814D8DBC-39FC-40B8-A0DF-8F7F47C6078A}" srcOrd="1" destOrd="0" parTransId="{168B64B8-8991-4286-A580-96991739E1A5}" sibTransId="{D332AFD1-680A-4D89-B35B-F94494C998A6}"/>
    <dgm:cxn modelId="{6E6C5EB0-0E31-4FA8-9D0C-6E5163D34FEE}" type="presOf" srcId="{80A94AEA-3CC5-44F2-91EC-9019F67F9C0C}" destId="{25F5617F-5554-41EF-B87C-E37D56A1B1C9}" srcOrd="0" destOrd="0" presId="urn:microsoft.com/office/officeart/2008/layout/NameandTitleOrganizationalChart"/>
    <dgm:cxn modelId="{01844AB0-52DF-408C-B45A-5ABE785FBA38}" type="presOf" srcId="{80A94AEA-3CC5-44F2-91EC-9019F67F9C0C}" destId="{58D13E1B-4904-47BC-A385-C4EC04A3E214}" srcOrd="1" destOrd="0" presId="urn:microsoft.com/office/officeart/2008/layout/NameandTitleOrganizationalChart"/>
    <dgm:cxn modelId="{3B281FB1-D567-4B47-877F-FA0A22DA8351}" type="presOf" srcId="{7253318A-8970-4E6A-BA09-6A8B37D72BE6}" destId="{D30ED14E-9AB2-402C-B5E3-79A27F521768}" srcOrd="0" destOrd="0" presId="urn:microsoft.com/office/officeart/2008/layout/NameandTitleOrganizationalChart"/>
    <dgm:cxn modelId="{4BD92BB1-4776-47DE-B659-73579AFD4CC7}" type="presOf" srcId="{87B3C031-8761-4073-A2CB-5E7831A27471}" destId="{E7EA58A1-84BB-4072-80FB-D60F7622E43C}" srcOrd="0" destOrd="0" presId="urn:microsoft.com/office/officeart/2008/layout/NameandTitleOrganizationalChart"/>
    <dgm:cxn modelId="{554959BB-6C31-4CFB-9CAF-8201C6C1950E}" srcId="{80A94AEA-3CC5-44F2-91EC-9019F67F9C0C}" destId="{87B3C031-8761-4073-A2CB-5E7831A27471}" srcOrd="3" destOrd="0" parTransId="{E56A62E8-8D58-4B4F-89A0-D74F6D89FD29}" sibTransId="{7253318A-8970-4E6A-BA09-6A8B37D72BE6}"/>
    <dgm:cxn modelId="{FD6591BC-DB42-457D-813B-D6706833924C}" type="presOf" srcId="{345416D1-C128-42F1-A830-5E5D32940345}" destId="{46797102-81B8-4392-9E9C-82D8E9F50774}" srcOrd="0" destOrd="0" presId="urn:microsoft.com/office/officeart/2008/layout/NameandTitleOrganizationalChart"/>
    <dgm:cxn modelId="{BC5874BD-C0C2-4F50-8FFB-C6DF9BDBD544}" srcId="{80A94AEA-3CC5-44F2-91EC-9019F67F9C0C}" destId="{9D4E8A24-019B-490E-9630-4BB2374E5771}" srcOrd="2" destOrd="0" parTransId="{BD9BC855-37D9-4543-A2CA-303D2FA5B960}" sibTransId="{AE09EA8A-B728-469D-9D2B-181B71FCE49B}"/>
    <dgm:cxn modelId="{38157BBD-6ED6-471B-A5A9-C3FB7C85A484}" type="presOf" srcId="{87B3C031-8761-4073-A2CB-5E7831A27471}" destId="{E0598415-FB84-4A43-BAD0-5F5673529DBD}" srcOrd="1" destOrd="0" presId="urn:microsoft.com/office/officeart/2008/layout/NameandTitleOrganizationalChart"/>
    <dgm:cxn modelId="{9CC53CC0-1B3A-4EB4-8635-FBC8BF8A4783}" type="presOf" srcId="{B57F6006-D2E5-453A-8463-AA032D540DA8}" destId="{AA91C21A-21D9-47F9-BFC0-16EC322A32E2}" srcOrd="0" destOrd="0" presId="urn:microsoft.com/office/officeart/2008/layout/NameandTitleOrganizationalChart"/>
    <dgm:cxn modelId="{DEED46CD-53A5-4E97-A24A-5E7B37B00B40}" type="presOf" srcId="{9D4E8A24-019B-490E-9630-4BB2374E5771}" destId="{876B67AB-7BE7-4CDA-9426-F39669E7ABB0}" srcOrd="0" destOrd="0" presId="urn:microsoft.com/office/officeart/2008/layout/NameandTitleOrganizationalChart"/>
    <dgm:cxn modelId="{6FE909DC-7EFD-4943-968E-6E1CE274824F}" srcId="{345416D1-C128-42F1-A830-5E5D32940345}" destId="{80A94AEA-3CC5-44F2-91EC-9019F67F9C0C}" srcOrd="0" destOrd="0" parTransId="{44AB934C-BD53-4243-B856-A76629DA38C0}" sibTransId="{759E85B3-D775-41BC-A2A6-30F687E3ED99}"/>
    <dgm:cxn modelId="{05EDADE9-1439-474C-8DA1-19A43BDDE966}" type="presOf" srcId="{BD9BC855-37D9-4543-A2CA-303D2FA5B960}" destId="{E9932433-ADBB-43EB-9787-DDDBC34F4D7D}" srcOrd="0" destOrd="0" presId="urn:microsoft.com/office/officeart/2008/layout/NameandTitleOrganizationalChart"/>
    <dgm:cxn modelId="{D5CEB9A7-841D-4CDA-B4F1-DECDA5D69C29}" type="presParOf" srcId="{46797102-81B8-4392-9E9C-82D8E9F50774}" destId="{F8554A73-F723-49BC-99A6-57C2B4E21583}" srcOrd="0" destOrd="0" presId="urn:microsoft.com/office/officeart/2008/layout/NameandTitleOrganizationalChart"/>
    <dgm:cxn modelId="{486BFE45-0F09-4266-B679-F0BDB83599E8}" type="presParOf" srcId="{F8554A73-F723-49BC-99A6-57C2B4E21583}" destId="{545022B2-A3A9-4472-8558-962261E00E1B}" srcOrd="0" destOrd="0" presId="urn:microsoft.com/office/officeart/2008/layout/NameandTitleOrganizationalChart"/>
    <dgm:cxn modelId="{A5458739-B88D-4D70-A538-201ED11F5E40}" type="presParOf" srcId="{545022B2-A3A9-4472-8558-962261E00E1B}" destId="{25F5617F-5554-41EF-B87C-E37D56A1B1C9}" srcOrd="0" destOrd="0" presId="urn:microsoft.com/office/officeart/2008/layout/NameandTitleOrganizationalChart"/>
    <dgm:cxn modelId="{4815F1FE-09B8-4081-95A0-C535AAB766B3}" type="presParOf" srcId="{545022B2-A3A9-4472-8558-962261E00E1B}" destId="{C3913463-2688-491D-BA35-4CE8655913A4}" srcOrd="1" destOrd="0" presId="urn:microsoft.com/office/officeart/2008/layout/NameandTitleOrganizationalChart"/>
    <dgm:cxn modelId="{5A44B18B-D42E-46D0-887B-21968677DADF}" type="presParOf" srcId="{545022B2-A3A9-4472-8558-962261E00E1B}" destId="{58D13E1B-4904-47BC-A385-C4EC04A3E214}" srcOrd="2" destOrd="0" presId="urn:microsoft.com/office/officeart/2008/layout/NameandTitleOrganizationalChart"/>
    <dgm:cxn modelId="{0328B1DF-2626-4C5F-A765-153AC3867B5B}" type="presParOf" srcId="{F8554A73-F723-49BC-99A6-57C2B4E21583}" destId="{4174520C-3A9E-4AF6-B0D9-20A552764B42}" srcOrd="1" destOrd="0" presId="urn:microsoft.com/office/officeart/2008/layout/NameandTitleOrganizationalChart"/>
    <dgm:cxn modelId="{F0E1A563-2245-4283-B17F-05BA58462639}" type="presParOf" srcId="{4174520C-3A9E-4AF6-B0D9-20A552764B42}" destId="{2F6F1BB2-3A95-4694-AF43-6FB1AE3D5ECD}" srcOrd="0" destOrd="0" presId="urn:microsoft.com/office/officeart/2008/layout/NameandTitleOrganizationalChart"/>
    <dgm:cxn modelId="{67A32EE0-8273-4793-83C2-341C610E8850}" type="presParOf" srcId="{4174520C-3A9E-4AF6-B0D9-20A552764B42}" destId="{7D9C19A3-8C28-42A5-9AE6-C3DAC5DEAE54}" srcOrd="1" destOrd="0" presId="urn:microsoft.com/office/officeart/2008/layout/NameandTitleOrganizationalChart"/>
    <dgm:cxn modelId="{B86B9EB4-6316-40F9-AF8A-214861C3E186}" type="presParOf" srcId="{7D9C19A3-8C28-42A5-9AE6-C3DAC5DEAE54}" destId="{26248D3A-04B0-473F-ABC7-A8665F95D12E}" srcOrd="0" destOrd="0" presId="urn:microsoft.com/office/officeart/2008/layout/NameandTitleOrganizationalChart"/>
    <dgm:cxn modelId="{ECD3AB06-0750-492C-B0FC-3682495AE5DA}" type="presParOf" srcId="{26248D3A-04B0-473F-ABC7-A8665F95D12E}" destId="{B59258E4-5B08-4656-92F8-D0C79CE287AD}" srcOrd="0" destOrd="0" presId="urn:microsoft.com/office/officeart/2008/layout/NameandTitleOrganizationalChart"/>
    <dgm:cxn modelId="{F0FC34CC-C8CF-4935-B03A-C002BA34C116}" type="presParOf" srcId="{26248D3A-04B0-473F-ABC7-A8665F95D12E}" destId="{6FC5434A-0793-4558-8BD3-4FCF7EC2DC2F}" srcOrd="1" destOrd="0" presId="urn:microsoft.com/office/officeart/2008/layout/NameandTitleOrganizationalChart"/>
    <dgm:cxn modelId="{9590B953-CF59-4ABB-90BC-000C78BA756B}" type="presParOf" srcId="{26248D3A-04B0-473F-ABC7-A8665F95D12E}" destId="{E65F254E-E264-4A1F-BB4E-3AD0C15ACD2E}" srcOrd="2" destOrd="0" presId="urn:microsoft.com/office/officeart/2008/layout/NameandTitleOrganizationalChart"/>
    <dgm:cxn modelId="{21CEE7A3-CD51-4893-B383-E01FAE484F69}" type="presParOf" srcId="{7D9C19A3-8C28-42A5-9AE6-C3DAC5DEAE54}" destId="{48053AD4-3521-4EC3-B9AF-E19EAFFDCB25}" srcOrd="1" destOrd="0" presId="urn:microsoft.com/office/officeart/2008/layout/NameandTitleOrganizationalChart"/>
    <dgm:cxn modelId="{97AD7E52-19F7-4FA2-80D0-7A04E46B2CBE}" type="presParOf" srcId="{7D9C19A3-8C28-42A5-9AE6-C3DAC5DEAE54}" destId="{A115FF5C-87A3-4ABE-B5D6-96497984695C}" srcOrd="2" destOrd="0" presId="urn:microsoft.com/office/officeart/2008/layout/NameandTitleOrganizationalChart"/>
    <dgm:cxn modelId="{A14CAF24-8BB6-481C-8482-C0A67A37772B}" type="presParOf" srcId="{4174520C-3A9E-4AF6-B0D9-20A552764B42}" destId="{E9932433-ADBB-43EB-9787-DDDBC34F4D7D}" srcOrd="2" destOrd="0" presId="urn:microsoft.com/office/officeart/2008/layout/NameandTitleOrganizationalChart"/>
    <dgm:cxn modelId="{E975E225-D999-42AF-9714-D682CFF345F4}" type="presParOf" srcId="{4174520C-3A9E-4AF6-B0D9-20A552764B42}" destId="{89C3A78F-C9CB-4CF1-9748-4391996C4533}" srcOrd="3" destOrd="0" presId="urn:microsoft.com/office/officeart/2008/layout/NameandTitleOrganizationalChart"/>
    <dgm:cxn modelId="{219F7B1C-623D-4198-A313-2711F0BAA140}" type="presParOf" srcId="{89C3A78F-C9CB-4CF1-9748-4391996C4533}" destId="{2FEA65BB-1E47-4484-891F-E2A4D1761E34}" srcOrd="0" destOrd="0" presId="urn:microsoft.com/office/officeart/2008/layout/NameandTitleOrganizationalChart"/>
    <dgm:cxn modelId="{27028F23-03F8-498A-B513-780F655AF814}" type="presParOf" srcId="{2FEA65BB-1E47-4484-891F-E2A4D1761E34}" destId="{876B67AB-7BE7-4CDA-9426-F39669E7ABB0}" srcOrd="0" destOrd="0" presId="urn:microsoft.com/office/officeart/2008/layout/NameandTitleOrganizationalChart"/>
    <dgm:cxn modelId="{9A4608EB-4E31-4300-A86F-BD57CE6506CF}" type="presParOf" srcId="{2FEA65BB-1E47-4484-891F-E2A4D1761E34}" destId="{0584931C-7D09-496F-A0BF-920AB0D622DE}" srcOrd="1" destOrd="0" presId="urn:microsoft.com/office/officeart/2008/layout/NameandTitleOrganizationalChart"/>
    <dgm:cxn modelId="{A00B0DD0-72C7-4FE2-9619-8164F1B45E70}" type="presParOf" srcId="{2FEA65BB-1E47-4484-891F-E2A4D1761E34}" destId="{FE1EAB08-9B74-43B3-A005-60D817E09709}" srcOrd="2" destOrd="0" presId="urn:microsoft.com/office/officeart/2008/layout/NameandTitleOrganizationalChart"/>
    <dgm:cxn modelId="{435FF675-A288-40FA-B47F-8BC35B4BA791}" type="presParOf" srcId="{89C3A78F-C9CB-4CF1-9748-4391996C4533}" destId="{E81D1011-42F8-4929-AE58-546244B416A0}" srcOrd="1" destOrd="0" presId="urn:microsoft.com/office/officeart/2008/layout/NameandTitleOrganizationalChart"/>
    <dgm:cxn modelId="{402D63FE-05CD-4B29-98EC-A073335F9498}" type="presParOf" srcId="{89C3A78F-C9CB-4CF1-9748-4391996C4533}" destId="{AC5D95AC-5AA6-4510-8B58-02642D1E9B1A}" srcOrd="2" destOrd="0" presId="urn:microsoft.com/office/officeart/2008/layout/NameandTitleOrganizationalChart"/>
    <dgm:cxn modelId="{3C923EC6-E779-4166-91AF-64985BC6DF44}" type="presParOf" srcId="{4174520C-3A9E-4AF6-B0D9-20A552764B42}" destId="{42835EA7-6262-40B0-9940-BEAFB611A8AB}" srcOrd="4" destOrd="0" presId="urn:microsoft.com/office/officeart/2008/layout/NameandTitleOrganizationalChart"/>
    <dgm:cxn modelId="{279910CE-4F82-40AF-BA00-425635998E9D}" type="presParOf" srcId="{4174520C-3A9E-4AF6-B0D9-20A552764B42}" destId="{FDF26742-5912-4AA7-AA4B-520CD869F402}" srcOrd="5" destOrd="0" presId="urn:microsoft.com/office/officeart/2008/layout/NameandTitleOrganizationalChart"/>
    <dgm:cxn modelId="{C556FE31-B3F9-415C-AE24-4D988D5F4C0F}" type="presParOf" srcId="{FDF26742-5912-4AA7-AA4B-520CD869F402}" destId="{C2654557-A368-4E6A-A83E-87A67F8C919F}" srcOrd="0" destOrd="0" presId="urn:microsoft.com/office/officeart/2008/layout/NameandTitleOrganizationalChart"/>
    <dgm:cxn modelId="{3D5A9A8D-B171-4D82-8515-F22A02AF113D}" type="presParOf" srcId="{C2654557-A368-4E6A-A83E-87A67F8C919F}" destId="{E7EA58A1-84BB-4072-80FB-D60F7622E43C}" srcOrd="0" destOrd="0" presId="urn:microsoft.com/office/officeart/2008/layout/NameandTitleOrganizationalChart"/>
    <dgm:cxn modelId="{362D0755-DAA1-4B9B-A9E0-2C215B9CB21B}" type="presParOf" srcId="{C2654557-A368-4E6A-A83E-87A67F8C919F}" destId="{D30ED14E-9AB2-402C-B5E3-79A27F521768}" srcOrd="1" destOrd="0" presId="urn:microsoft.com/office/officeart/2008/layout/NameandTitleOrganizationalChart"/>
    <dgm:cxn modelId="{1BFCD8D3-F6C9-490B-A1A7-8E730C7BEE4D}" type="presParOf" srcId="{C2654557-A368-4E6A-A83E-87A67F8C919F}" destId="{E0598415-FB84-4A43-BAD0-5F5673529DBD}" srcOrd="2" destOrd="0" presId="urn:microsoft.com/office/officeart/2008/layout/NameandTitleOrganizationalChart"/>
    <dgm:cxn modelId="{CA3CFD46-C20B-4C09-A3FE-512EBDE118DE}" type="presParOf" srcId="{FDF26742-5912-4AA7-AA4B-520CD869F402}" destId="{B23C0EE7-F8FD-401C-B2BD-E1908C70A0B1}" srcOrd="1" destOrd="0" presId="urn:microsoft.com/office/officeart/2008/layout/NameandTitleOrganizationalChart"/>
    <dgm:cxn modelId="{EB229CE4-7A55-418D-B23D-81E5B0E2183D}" type="presParOf" srcId="{FDF26742-5912-4AA7-AA4B-520CD869F402}" destId="{9933273E-6993-444A-AB01-317A4385B78B}" srcOrd="2" destOrd="0" presId="urn:microsoft.com/office/officeart/2008/layout/NameandTitleOrganizationalChart"/>
    <dgm:cxn modelId="{501755D3-41E7-4980-878E-DA4A72F3F88B}" type="presParOf" srcId="{F8554A73-F723-49BC-99A6-57C2B4E21583}" destId="{76ED2969-5E3B-4A11-976A-E9BF531F15B6}" srcOrd="2" destOrd="0" presId="urn:microsoft.com/office/officeart/2008/layout/NameandTitleOrganizationalChart"/>
    <dgm:cxn modelId="{C7EAF880-748C-4CDB-AE36-0E22891944F2}" type="presParOf" srcId="{76ED2969-5E3B-4A11-976A-E9BF531F15B6}" destId="{4C01A7AF-DA32-438F-B9D1-C18C6A50219C}" srcOrd="0" destOrd="0" presId="urn:microsoft.com/office/officeart/2008/layout/NameandTitleOrganizationalChart"/>
    <dgm:cxn modelId="{439E3AA8-A48C-4599-BC3F-E3B8433329DD}" type="presParOf" srcId="{76ED2969-5E3B-4A11-976A-E9BF531F15B6}" destId="{77705ACF-1EF1-423C-8C78-B8A49EEA18E9}" srcOrd="1" destOrd="0" presId="urn:microsoft.com/office/officeart/2008/layout/NameandTitleOrganizationalChart"/>
    <dgm:cxn modelId="{37ED7C55-2156-4706-A3A1-72B19A9E5B8F}" type="presParOf" srcId="{77705ACF-1EF1-423C-8C78-B8A49EEA18E9}" destId="{FF08E763-9DE0-4738-ADE6-0803BEF5000D}" srcOrd="0" destOrd="0" presId="urn:microsoft.com/office/officeart/2008/layout/NameandTitleOrganizationalChart"/>
    <dgm:cxn modelId="{3CF6E1F2-F6F0-4504-8F79-7C34C0BB0D71}" type="presParOf" srcId="{FF08E763-9DE0-4738-ADE6-0803BEF5000D}" destId="{AA91C21A-21D9-47F9-BFC0-16EC322A32E2}" srcOrd="0" destOrd="0" presId="urn:microsoft.com/office/officeart/2008/layout/NameandTitleOrganizationalChart"/>
    <dgm:cxn modelId="{E7BE5C19-2748-4BF1-975D-93B6DAE25744}" type="presParOf" srcId="{FF08E763-9DE0-4738-ADE6-0803BEF5000D}" destId="{514A9C80-2E5F-477A-8288-C6E85091EF85}" srcOrd="1" destOrd="0" presId="urn:microsoft.com/office/officeart/2008/layout/NameandTitleOrganizationalChart"/>
    <dgm:cxn modelId="{3CFA427F-994B-4D67-AE7E-599A69D4D313}" type="presParOf" srcId="{FF08E763-9DE0-4738-ADE6-0803BEF5000D}" destId="{2A878642-A284-4EB6-88A2-783354FA49E2}" srcOrd="2" destOrd="0" presId="urn:microsoft.com/office/officeart/2008/layout/NameandTitleOrganizationalChart"/>
    <dgm:cxn modelId="{3E88D4B1-A1A4-4B5F-AD9D-657390271E42}" type="presParOf" srcId="{77705ACF-1EF1-423C-8C78-B8A49EEA18E9}" destId="{928A1F3F-A781-4B43-AA8C-1502723104D5}" srcOrd="1" destOrd="0" presId="urn:microsoft.com/office/officeart/2008/layout/NameandTitleOrganizationalChart"/>
    <dgm:cxn modelId="{1D7F3245-E469-456C-9FF4-49E133DF168E}" type="presParOf" srcId="{77705ACF-1EF1-423C-8C78-B8A49EEA18E9}" destId="{7BDBB31E-CB72-4872-AA2A-CFE2491873B7}" srcOrd="2" destOrd="0" presId="urn:microsoft.com/office/officeart/2008/layout/NameandTitleOrganizationalChar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5416D1-C128-42F1-A830-5E5D32940345}"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en-US"/>
        </a:p>
      </dgm:t>
    </dgm:pt>
    <dgm:pt modelId="{80A94AEA-3CC5-44F2-91EC-9019F67F9C0C}">
      <dgm:prSet phldrT="[Text]"/>
      <dgm:spPr>
        <a:solidFill>
          <a:srgbClr val="56004E"/>
        </a:solidFill>
      </dgm:spPr>
      <dgm:t>
        <a:bodyPr/>
        <a:lstStyle/>
        <a:p>
          <a:r>
            <a:rPr lang="en-US"/>
            <a:t>Strategic lead (lead liaison for contract monitoring)</a:t>
          </a:r>
        </a:p>
      </dgm:t>
    </dgm:pt>
    <dgm:pt modelId="{44AB934C-BD53-4243-B856-A76629DA38C0}" type="parTrans" cxnId="{6FE909DC-7EFD-4943-968E-6E1CE274824F}">
      <dgm:prSet/>
      <dgm:spPr/>
      <dgm:t>
        <a:bodyPr/>
        <a:lstStyle/>
        <a:p>
          <a:endParaRPr lang="en-US"/>
        </a:p>
      </dgm:t>
    </dgm:pt>
    <dgm:pt modelId="{759E85B3-D775-41BC-A2A6-30F687E3ED99}" type="sibTrans" cxnId="{6FE909DC-7EFD-4943-968E-6E1CE274824F}">
      <dgm:prSet/>
      <dgm:spPr>
        <a:ln>
          <a:solidFill>
            <a:srgbClr val="56004E"/>
          </a:solidFill>
        </a:ln>
      </dgm:spPr>
      <dgm:t>
        <a:bodyPr/>
        <a:lstStyle/>
        <a:p>
          <a:endParaRPr lang="en-US"/>
        </a:p>
      </dgm:t>
    </dgm:pt>
    <dgm:pt modelId="{B57F6006-D2E5-453A-8463-AA032D540DA8}" type="asst">
      <dgm:prSet phldrT="[Text]"/>
      <dgm:spPr>
        <a:solidFill>
          <a:srgbClr val="56004E"/>
        </a:solidFill>
      </dgm:spPr>
      <dgm:t>
        <a:bodyPr/>
        <a:lstStyle/>
        <a:p>
          <a:r>
            <a:rPr lang="en-US"/>
            <a:t>Business support</a:t>
          </a:r>
        </a:p>
      </dgm:t>
    </dgm:pt>
    <dgm:pt modelId="{439146EF-38D5-45C6-B051-3C6BC218A875}" type="parTrans" cxnId="{CD2C618E-6757-45EA-9C22-D05C2AFCE02D}">
      <dgm:prSet/>
      <dgm:spPr>
        <a:ln>
          <a:solidFill>
            <a:srgbClr val="A71F7D"/>
          </a:solidFill>
        </a:ln>
      </dgm:spPr>
      <dgm:t>
        <a:bodyPr/>
        <a:lstStyle/>
        <a:p>
          <a:endParaRPr lang="en-US"/>
        </a:p>
      </dgm:t>
    </dgm:pt>
    <dgm:pt modelId="{9BDEC445-E741-4501-B717-6199FD72DBB6}" type="sibTrans" cxnId="{CD2C618E-6757-45EA-9C22-D05C2AFCE02D}">
      <dgm:prSet/>
      <dgm:spPr>
        <a:ln>
          <a:solidFill>
            <a:srgbClr val="56004E"/>
          </a:solidFill>
        </a:ln>
      </dgm:spPr>
      <dgm:t>
        <a:bodyPr/>
        <a:lstStyle/>
        <a:p>
          <a:endParaRPr lang="en-US"/>
        </a:p>
      </dgm:t>
    </dgm:pt>
    <dgm:pt modelId="{814D8DBC-39FC-40B8-A0DF-8F7F47C6078A}">
      <dgm:prSet phldrT="[Text]"/>
      <dgm:spPr>
        <a:solidFill>
          <a:srgbClr val="56004E"/>
        </a:solidFill>
      </dgm:spPr>
      <dgm:t>
        <a:bodyPr/>
        <a:lstStyle/>
        <a:p>
          <a:r>
            <a:rPr lang="en-US"/>
            <a:t>Enforcement officer (lead liaison for operational/compliance)</a:t>
          </a:r>
        </a:p>
      </dgm:t>
    </dgm:pt>
    <dgm:pt modelId="{168B64B8-8991-4286-A580-96991739E1A5}" type="parTrans" cxnId="{242329AB-D425-4465-8DC4-BEA7A7FF414A}">
      <dgm:prSet/>
      <dgm:spPr>
        <a:ln>
          <a:solidFill>
            <a:srgbClr val="A71F7D"/>
          </a:solidFill>
        </a:ln>
      </dgm:spPr>
      <dgm:t>
        <a:bodyPr/>
        <a:lstStyle/>
        <a:p>
          <a:endParaRPr lang="en-US"/>
        </a:p>
      </dgm:t>
    </dgm:pt>
    <dgm:pt modelId="{D332AFD1-680A-4D89-B35B-F94494C998A6}" type="sibTrans" cxnId="{242329AB-D425-4465-8DC4-BEA7A7FF414A}">
      <dgm:prSet/>
      <dgm:spPr>
        <a:ln>
          <a:solidFill>
            <a:srgbClr val="56004E"/>
          </a:solidFill>
        </a:ln>
      </dgm:spPr>
      <dgm:t>
        <a:bodyPr/>
        <a:lstStyle/>
        <a:p>
          <a:endParaRPr lang="en-US"/>
        </a:p>
      </dgm:t>
    </dgm:pt>
    <dgm:pt modelId="{9D4E8A24-019B-490E-9630-4BB2374E5771}">
      <dgm:prSet phldrT="[Text]"/>
      <dgm:spPr>
        <a:solidFill>
          <a:srgbClr val="56004E"/>
        </a:solidFill>
      </dgm:spPr>
      <dgm:t>
        <a:bodyPr/>
        <a:lstStyle/>
        <a:p>
          <a:r>
            <a:rPr lang="en-US"/>
            <a:t>Enforcement officer</a:t>
          </a:r>
        </a:p>
      </dgm:t>
    </dgm:pt>
    <dgm:pt modelId="{BD9BC855-37D9-4543-A2CA-303D2FA5B960}" type="parTrans" cxnId="{BC5874BD-C0C2-4F50-8FFB-C6DF9BDBD544}">
      <dgm:prSet/>
      <dgm:spPr>
        <a:ln>
          <a:solidFill>
            <a:srgbClr val="A71F7D"/>
          </a:solidFill>
        </a:ln>
      </dgm:spPr>
      <dgm:t>
        <a:bodyPr/>
        <a:lstStyle/>
        <a:p>
          <a:endParaRPr lang="en-US"/>
        </a:p>
      </dgm:t>
    </dgm:pt>
    <dgm:pt modelId="{AE09EA8A-B728-469D-9D2B-181B71FCE49B}" type="sibTrans" cxnId="{BC5874BD-C0C2-4F50-8FFB-C6DF9BDBD544}">
      <dgm:prSet/>
      <dgm:spPr>
        <a:ln>
          <a:solidFill>
            <a:srgbClr val="56004E"/>
          </a:solidFill>
        </a:ln>
      </dgm:spPr>
      <dgm:t>
        <a:bodyPr/>
        <a:lstStyle/>
        <a:p>
          <a:endParaRPr lang="en-US"/>
        </a:p>
      </dgm:t>
    </dgm:pt>
    <dgm:pt modelId="{87B3C031-8761-4073-A2CB-5E7831A27471}">
      <dgm:prSet phldrT="[Text]"/>
      <dgm:spPr>
        <a:solidFill>
          <a:srgbClr val="56004E"/>
        </a:solidFill>
      </dgm:spPr>
      <dgm:t>
        <a:bodyPr/>
        <a:lstStyle/>
        <a:p>
          <a:r>
            <a:rPr lang="en-US"/>
            <a:t>Enforcement officer</a:t>
          </a:r>
        </a:p>
      </dgm:t>
    </dgm:pt>
    <dgm:pt modelId="{E56A62E8-8D58-4B4F-89A0-D74F6D89FD29}" type="parTrans" cxnId="{554959BB-6C31-4CFB-9CAF-8201C6C1950E}">
      <dgm:prSet/>
      <dgm:spPr>
        <a:ln>
          <a:solidFill>
            <a:srgbClr val="A71F7D"/>
          </a:solidFill>
        </a:ln>
      </dgm:spPr>
      <dgm:t>
        <a:bodyPr/>
        <a:lstStyle/>
        <a:p>
          <a:endParaRPr lang="en-US"/>
        </a:p>
      </dgm:t>
    </dgm:pt>
    <dgm:pt modelId="{7253318A-8970-4E6A-BA09-6A8B37D72BE6}" type="sibTrans" cxnId="{554959BB-6C31-4CFB-9CAF-8201C6C1950E}">
      <dgm:prSet/>
      <dgm:spPr>
        <a:ln>
          <a:solidFill>
            <a:srgbClr val="56004E"/>
          </a:solidFill>
        </a:ln>
      </dgm:spPr>
      <dgm:t>
        <a:bodyPr/>
        <a:lstStyle/>
        <a:p>
          <a:endParaRPr lang="en-US"/>
        </a:p>
      </dgm:t>
    </dgm:pt>
    <dgm:pt modelId="{46797102-81B8-4392-9E9C-82D8E9F50774}" type="pres">
      <dgm:prSet presAssocID="{345416D1-C128-42F1-A830-5E5D32940345}" presName="hierChild1" presStyleCnt="0">
        <dgm:presLayoutVars>
          <dgm:orgChart val="1"/>
          <dgm:chPref val="1"/>
          <dgm:dir/>
          <dgm:animOne val="branch"/>
          <dgm:animLvl val="lvl"/>
          <dgm:resizeHandles/>
        </dgm:presLayoutVars>
      </dgm:prSet>
      <dgm:spPr/>
    </dgm:pt>
    <dgm:pt modelId="{F8554A73-F723-49BC-99A6-57C2B4E21583}" type="pres">
      <dgm:prSet presAssocID="{80A94AEA-3CC5-44F2-91EC-9019F67F9C0C}" presName="hierRoot1" presStyleCnt="0">
        <dgm:presLayoutVars>
          <dgm:hierBranch val="init"/>
        </dgm:presLayoutVars>
      </dgm:prSet>
      <dgm:spPr/>
    </dgm:pt>
    <dgm:pt modelId="{545022B2-A3A9-4472-8558-962261E00E1B}" type="pres">
      <dgm:prSet presAssocID="{80A94AEA-3CC5-44F2-91EC-9019F67F9C0C}" presName="rootComposite1" presStyleCnt="0"/>
      <dgm:spPr/>
    </dgm:pt>
    <dgm:pt modelId="{25F5617F-5554-41EF-B87C-E37D56A1B1C9}" type="pres">
      <dgm:prSet presAssocID="{80A94AEA-3CC5-44F2-91EC-9019F67F9C0C}" presName="rootText1" presStyleLbl="node0" presStyleIdx="0" presStyleCnt="1">
        <dgm:presLayoutVars>
          <dgm:chMax/>
          <dgm:chPref val="3"/>
        </dgm:presLayoutVars>
      </dgm:prSet>
      <dgm:spPr/>
    </dgm:pt>
    <dgm:pt modelId="{C3913463-2688-491D-BA35-4CE8655913A4}" type="pres">
      <dgm:prSet presAssocID="{80A94AEA-3CC5-44F2-91EC-9019F67F9C0C}" presName="titleText1" presStyleLbl="fgAcc0" presStyleIdx="0" presStyleCnt="1">
        <dgm:presLayoutVars>
          <dgm:chMax val="0"/>
          <dgm:chPref val="0"/>
        </dgm:presLayoutVars>
      </dgm:prSet>
      <dgm:spPr/>
    </dgm:pt>
    <dgm:pt modelId="{58D13E1B-4904-47BC-A385-C4EC04A3E214}" type="pres">
      <dgm:prSet presAssocID="{80A94AEA-3CC5-44F2-91EC-9019F67F9C0C}" presName="rootConnector1" presStyleLbl="node1" presStyleIdx="0" presStyleCnt="3"/>
      <dgm:spPr/>
    </dgm:pt>
    <dgm:pt modelId="{4174520C-3A9E-4AF6-B0D9-20A552764B42}" type="pres">
      <dgm:prSet presAssocID="{80A94AEA-3CC5-44F2-91EC-9019F67F9C0C}" presName="hierChild2" presStyleCnt="0"/>
      <dgm:spPr/>
    </dgm:pt>
    <dgm:pt modelId="{2F6F1BB2-3A95-4694-AF43-6FB1AE3D5ECD}" type="pres">
      <dgm:prSet presAssocID="{168B64B8-8991-4286-A580-96991739E1A5}" presName="Name37" presStyleLbl="parChTrans1D2" presStyleIdx="0" presStyleCnt="4"/>
      <dgm:spPr/>
    </dgm:pt>
    <dgm:pt modelId="{7D9C19A3-8C28-42A5-9AE6-C3DAC5DEAE54}" type="pres">
      <dgm:prSet presAssocID="{814D8DBC-39FC-40B8-A0DF-8F7F47C6078A}" presName="hierRoot2" presStyleCnt="0">
        <dgm:presLayoutVars>
          <dgm:hierBranch val="init"/>
        </dgm:presLayoutVars>
      </dgm:prSet>
      <dgm:spPr/>
    </dgm:pt>
    <dgm:pt modelId="{26248D3A-04B0-473F-ABC7-A8665F95D12E}" type="pres">
      <dgm:prSet presAssocID="{814D8DBC-39FC-40B8-A0DF-8F7F47C6078A}" presName="rootComposite" presStyleCnt="0"/>
      <dgm:spPr/>
    </dgm:pt>
    <dgm:pt modelId="{B59258E4-5B08-4656-92F8-D0C79CE287AD}" type="pres">
      <dgm:prSet presAssocID="{814D8DBC-39FC-40B8-A0DF-8F7F47C6078A}" presName="rootText" presStyleLbl="node1" presStyleIdx="0" presStyleCnt="3">
        <dgm:presLayoutVars>
          <dgm:chMax/>
          <dgm:chPref val="3"/>
        </dgm:presLayoutVars>
      </dgm:prSet>
      <dgm:spPr/>
    </dgm:pt>
    <dgm:pt modelId="{6FC5434A-0793-4558-8BD3-4FCF7EC2DC2F}" type="pres">
      <dgm:prSet presAssocID="{814D8DBC-39FC-40B8-A0DF-8F7F47C6078A}" presName="titleText2" presStyleLbl="fgAcc1" presStyleIdx="0" presStyleCnt="3">
        <dgm:presLayoutVars>
          <dgm:chMax val="0"/>
          <dgm:chPref val="0"/>
        </dgm:presLayoutVars>
      </dgm:prSet>
      <dgm:spPr/>
    </dgm:pt>
    <dgm:pt modelId="{E65F254E-E264-4A1F-BB4E-3AD0C15ACD2E}" type="pres">
      <dgm:prSet presAssocID="{814D8DBC-39FC-40B8-A0DF-8F7F47C6078A}" presName="rootConnector" presStyleLbl="node2" presStyleIdx="0" presStyleCnt="0"/>
      <dgm:spPr/>
    </dgm:pt>
    <dgm:pt modelId="{48053AD4-3521-4EC3-B9AF-E19EAFFDCB25}" type="pres">
      <dgm:prSet presAssocID="{814D8DBC-39FC-40B8-A0DF-8F7F47C6078A}" presName="hierChild4" presStyleCnt="0"/>
      <dgm:spPr/>
    </dgm:pt>
    <dgm:pt modelId="{A115FF5C-87A3-4ABE-B5D6-96497984695C}" type="pres">
      <dgm:prSet presAssocID="{814D8DBC-39FC-40B8-A0DF-8F7F47C6078A}" presName="hierChild5" presStyleCnt="0"/>
      <dgm:spPr/>
    </dgm:pt>
    <dgm:pt modelId="{E9932433-ADBB-43EB-9787-DDDBC34F4D7D}" type="pres">
      <dgm:prSet presAssocID="{BD9BC855-37D9-4543-A2CA-303D2FA5B960}" presName="Name37" presStyleLbl="parChTrans1D2" presStyleIdx="1" presStyleCnt="4"/>
      <dgm:spPr/>
    </dgm:pt>
    <dgm:pt modelId="{89C3A78F-C9CB-4CF1-9748-4391996C4533}" type="pres">
      <dgm:prSet presAssocID="{9D4E8A24-019B-490E-9630-4BB2374E5771}" presName="hierRoot2" presStyleCnt="0">
        <dgm:presLayoutVars>
          <dgm:hierBranch val="init"/>
        </dgm:presLayoutVars>
      </dgm:prSet>
      <dgm:spPr/>
    </dgm:pt>
    <dgm:pt modelId="{2FEA65BB-1E47-4484-891F-E2A4D1761E34}" type="pres">
      <dgm:prSet presAssocID="{9D4E8A24-019B-490E-9630-4BB2374E5771}" presName="rootComposite" presStyleCnt="0"/>
      <dgm:spPr/>
    </dgm:pt>
    <dgm:pt modelId="{876B67AB-7BE7-4CDA-9426-F39669E7ABB0}" type="pres">
      <dgm:prSet presAssocID="{9D4E8A24-019B-490E-9630-4BB2374E5771}" presName="rootText" presStyleLbl="node1" presStyleIdx="1" presStyleCnt="3">
        <dgm:presLayoutVars>
          <dgm:chMax/>
          <dgm:chPref val="3"/>
        </dgm:presLayoutVars>
      </dgm:prSet>
      <dgm:spPr/>
    </dgm:pt>
    <dgm:pt modelId="{0584931C-7D09-496F-A0BF-920AB0D622DE}" type="pres">
      <dgm:prSet presAssocID="{9D4E8A24-019B-490E-9630-4BB2374E5771}" presName="titleText2" presStyleLbl="fgAcc1" presStyleIdx="1" presStyleCnt="3">
        <dgm:presLayoutVars>
          <dgm:chMax val="0"/>
          <dgm:chPref val="0"/>
        </dgm:presLayoutVars>
      </dgm:prSet>
      <dgm:spPr/>
    </dgm:pt>
    <dgm:pt modelId="{FE1EAB08-9B74-43B3-A005-60D817E09709}" type="pres">
      <dgm:prSet presAssocID="{9D4E8A24-019B-490E-9630-4BB2374E5771}" presName="rootConnector" presStyleLbl="node2" presStyleIdx="0" presStyleCnt="0"/>
      <dgm:spPr/>
    </dgm:pt>
    <dgm:pt modelId="{E81D1011-42F8-4929-AE58-546244B416A0}" type="pres">
      <dgm:prSet presAssocID="{9D4E8A24-019B-490E-9630-4BB2374E5771}" presName="hierChild4" presStyleCnt="0"/>
      <dgm:spPr/>
    </dgm:pt>
    <dgm:pt modelId="{AC5D95AC-5AA6-4510-8B58-02642D1E9B1A}" type="pres">
      <dgm:prSet presAssocID="{9D4E8A24-019B-490E-9630-4BB2374E5771}" presName="hierChild5" presStyleCnt="0"/>
      <dgm:spPr/>
    </dgm:pt>
    <dgm:pt modelId="{42835EA7-6262-40B0-9940-BEAFB611A8AB}" type="pres">
      <dgm:prSet presAssocID="{E56A62E8-8D58-4B4F-89A0-D74F6D89FD29}" presName="Name37" presStyleLbl="parChTrans1D2" presStyleIdx="2" presStyleCnt="4"/>
      <dgm:spPr/>
    </dgm:pt>
    <dgm:pt modelId="{FDF26742-5912-4AA7-AA4B-520CD869F402}" type="pres">
      <dgm:prSet presAssocID="{87B3C031-8761-4073-A2CB-5E7831A27471}" presName="hierRoot2" presStyleCnt="0">
        <dgm:presLayoutVars>
          <dgm:hierBranch val="init"/>
        </dgm:presLayoutVars>
      </dgm:prSet>
      <dgm:spPr/>
    </dgm:pt>
    <dgm:pt modelId="{C2654557-A368-4E6A-A83E-87A67F8C919F}" type="pres">
      <dgm:prSet presAssocID="{87B3C031-8761-4073-A2CB-5E7831A27471}" presName="rootComposite" presStyleCnt="0"/>
      <dgm:spPr/>
    </dgm:pt>
    <dgm:pt modelId="{E7EA58A1-84BB-4072-80FB-D60F7622E43C}" type="pres">
      <dgm:prSet presAssocID="{87B3C031-8761-4073-A2CB-5E7831A27471}" presName="rootText" presStyleLbl="node1" presStyleIdx="2" presStyleCnt="3">
        <dgm:presLayoutVars>
          <dgm:chMax/>
          <dgm:chPref val="3"/>
        </dgm:presLayoutVars>
      </dgm:prSet>
      <dgm:spPr/>
    </dgm:pt>
    <dgm:pt modelId="{D30ED14E-9AB2-402C-B5E3-79A27F521768}" type="pres">
      <dgm:prSet presAssocID="{87B3C031-8761-4073-A2CB-5E7831A27471}" presName="titleText2" presStyleLbl="fgAcc1" presStyleIdx="2" presStyleCnt="3">
        <dgm:presLayoutVars>
          <dgm:chMax val="0"/>
          <dgm:chPref val="0"/>
        </dgm:presLayoutVars>
      </dgm:prSet>
      <dgm:spPr/>
    </dgm:pt>
    <dgm:pt modelId="{E0598415-FB84-4A43-BAD0-5F5673529DBD}" type="pres">
      <dgm:prSet presAssocID="{87B3C031-8761-4073-A2CB-5E7831A27471}" presName="rootConnector" presStyleLbl="node2" presStyleIdx="0" presStyleCnt="0"/>
      <dgm:spPr/>
    </dgm:pt>
    <dgm:pt modelId="{B23C0EE7-F8FD-401C-B2BD-E1908C70A0B1}" type="pres">
      <dgm:prSet presAssocID="{87B3C031-8761-4073-A2CB-5E7831A27471}" presName="hierChild4" presStyleCnt="0"/>
      <dgm:spPr/>
    </dgm:pt>
    <dgm:pt modelId="{9933273E-6993-444A-AB01-317A4385B78B}" type="pres">
      <dgm:prSet presAssocID="{87B3C031-8761-4073-A2CB-5E7831A27471}" presName="hierChild5" presStyleCnt="0"/>
      <dgm:spPr/>
    </dgm:pt>
    <dgm:pt modelId="{76ED2969-5E3B-4A11-976A-E9BF531F15B6}" type="pres">
      <dgm:prSet presAssocID="{80A94AEA-3CC5-44F2-91EC-9019F67F9C0C}" presName="hierChild3" presStyleCnt="0"/>
      <dgm:spPr/>
    </dgm:pt>
    <dgm:pt modelId="{4C01A7AF-DA32-438F-B9D1-C18C6A50219C}" type="pres">
      <dgm:prSet presAssocID="{439146EF-38D5-45C6-B051-3C6BC218A875}" presName="Name96" presStyleLbl="parChTrans1D2" presStyleIdx="3" presStyleCnt="4"/>
      <dgm:spPr/>
    </dgm:pt>
    <dgm:pt modelId="{77705ACF-1EF1-423C-8C78-B8A49EEA18E9}" type="pres">
      <dgm:prSet presAssocID="{B57F6006-D2E5-453A-8463-AA032D540DA8}" presName="hierRoot3" presStyleCnt="0">
        <dgm:presLayoutVars>
          <dgm:hierBranch val="init"/>
        </dgm:presLayoutVars>
      </dgm:prSet>
      <dgm:spPr/>
    </dgm:pt>
    <dgm:pt modelId="{FF08E763-9DE0-4738-ADE6-0803BEF5000D}" type="pres">
      <dgm:prSet presAssocID="{B57F6006-D2E5-453A-8463-AA032D540DA8}" presName="rootComposite3" presStyleCnt="0"/>
      <dgm:spPr/>
    </dgm:pt>
    <dgm:pt modelId="{AA91C21A-21D9-47F9-BFC0-16EC322A32E2}" type="pres">
      <dgm:prSet presAssocID="{B57F6006-D2E5-453A-8463-AA032D540DA8}" presName="rootText3" presStyleLbl="asst1" presStyleIdx="0" presStyleCnt="1">
        <dgm:presLayoutVars>
          <dgm:chPref val="3"/>
        </dgm:presLayoutVars>
      </dgm:prSet>
      <dgm:spPr/>
    </dgm:pt>
    <dgm:pt modelId="{514A9C80-2E5F-477A-8288-C6E85091EF85}" type="pres">
      <dgm:prSet presAssocID="{B57F6006-D2E5-453A-8463-AA032D540DA8}" presName="titleText3" presStyleLbl="fgAcc2" presStyleIdx="0" presStyleCnt="1">
        <dgm:presLayoutVars>
          <dgm:chMax val="0"/>
          <dgm:chPref val="0"/>
        </dgm:presLayoutVars>
      </dgm:prSet>
      <dgm:spPr/>
    </dgm:pt>
    <dgm:pt modelId="{2A878642-A284-4EB6-88A2-783354FA49E2}" type="pres">
      <dgm:prSet presAssocID="{B57F6006-D2E5-453A-8463-AA032D540DA8}" presName="rootConnector3" presStyleLbl="asst1" presStyleIdx="0" presStyleCnt="1"/>
      <dgm:spPr/>
    </dgm:pt>
    <dgm:pt modelId="{928A1F3F-A781-4B43-AA8C-1502723104D5}" type="pres">
      <dgm:prSet presAssocID="{B57F6006-D2E5-453A-8463-AA032D540DA8}" presName="hierChild6" presStyleCnt="0"/>
      <dgm:spPr/>
    </dgm:pt>
    <dgm:pt modelId="{7BDBB31E-CB72-4872-AA2A-CFE2491873B7}" type="pres">
      <dgm:prSet presAssocID="{B57F6006-D2E5-453A-8463-AA032D540DA8}" presName="hierChild7" presStyleCnt="0"/>
      <dgm:spPr/>
    </dgm:pt>
  </dgm:ptLst>
  <dgm:cxnLst>
    <dgm:cxn modelId="{9F358608-84EB-47C6-AD6B-F837E77BD0A2}" type="presOf" srcId="{814D8DBC-39FC-40B8-A0DF-8F7F47C6078A}" destId="{E65F254E-E264-4A1F-BB4E-3AD0C15ACD2E}" srcOrd="1" destOrd="0" presId="urn:microsoft.com/office/officeart/2008/layout/NameandTitleOrganizationalChart"/>
    <dgm:cxn modelId="{BA6DAE14-B1F4-4346-9369-7AB51D94E7C8}" type="presOf" srcId="{168B64B8-8991-4286-A580-96991739E1A5}" destId="{2F6F1BB2-3A95-4694-AF43-6FB1AE3D5ECD}" srcOrd="0" destOrd="0" presId="urn:microsoft.com/office/officeart/2008/layout/NameandTitleOrganizationalChart"/>
    <dgm:cxn modelId="{84B5331C-3B8D-499A-B796-BF8AEE180FCA}" type="presOf" srcId="{9BDEC445-E741-4501-B717-6199FD72DBB6}" destId="{514A9C80-2E5F-477A-8288-C6E85091EF85}" srcOrd="0" destOrd="0" presId="urn:microsoft.com/office/officeart/2008/layout/NameandTitleOrganizationalChart"/>
    <dgm:cxn modelId="{FE60481C-D77A-4E0D-ABBE-46F1FFCB0DD4}" type="presOf" srcId="{759E85B3-D775-41BC-A2A6-30F687E3ED99}" destId="{C3913463-2688-491D-BA35-4CE8655913A4}" srcOrd="0" destOrd="0" presId="urn:microsoft.com/office/officeart/2008/layout/NameandTitleOrganizationalChart"/>
    <dgm:cxn modelId="{A84C582A-4D7A-4B40-936D-6BA2314E3DE2}" type="presOf" srcId="{B57F6006-D2E5-453A-8463-AA032D540DA8}" destId="{2A878642-A284-4EB6-88A2-783354FA49E2}" srcOrd="1" destOrd="0" presId="urn:microsoft.com/office/officeart/2008/layout/NameandTitleOrganizationalChart"/>
    <dgm:cxn modelId="{2D00F833-D7EA-4483-BBD8-07252B8D3508}" type="presOf" srcId="{439146EF-38D5-45C6-B051-3C6BC218A875}" destId="{4C01A7AF-DA32-438F-B9D1-C18C6A50219C}" srcOrd="0" destOrd="0" presId="urn:microsoft.com/office/officeart/2008/layout/NameandTitleOrganizationalChart"/>
    <dgm:cxn modelId="{3C6AA23D-D95A-41BE-AF71-CA9ADE392133}" type="presOf" srcId="{E56A62E8-8D58-4B4F-89A0-D74F6D89FD29}" destId="{42835EA7-6262-40B0-9940-BEAFB611A8AB}" srcOrd="0" destOrd="0" presId="urn:microsoft.com/office/officeart/2008/layout/NameandTitleOrganizationalChart"/>
    <dgm:cxn modelId="{BE3B9F65-8498-413A-B773-4AEB7A9A3A11}" type="presOf" srcId="{814D8DBC-39FC-40B8-A0DF-8F7F47C6078A}" destId="{B59258E4-5B08-4656-92F8-D0C79CE287AD}" srcOrd="0" destOrd="0" presId="urn:microsoft.com/office/officeart/2008/layout/NameandTitleOrganizationalChart"/>
    <dgm:cxn modelId="{D3B2334F-65FF-43F3-93D8-3FFD8E6963A8}" type="presOf" srcId="{D332AFD1-680A-4D89-B35B-F94494C998A6}" destId="{6FC5434A-0793-4558-8BD3-4FCF7EC2DC2F}" srcOrd="0" destOrd="0" presId="urn:microsoft.com/office/officeart/2008/layout/NameandTitleOrganizationalChart"/>
    <dgm:cxn modelId="{EBDA2557-CCDC-448A-8050-1687BBBA7D3F}" type="presOf" srcId="{AE09EA8A-B728-469D-9D2B-181B71FCE49B}" destId="{0584931C-7D09-496F-A0BF-920AB0D622DE}" srcOrd="0" destOrd="0" presId="urn:microsoft.com/office/officeart/2008/layout/NameandTitleOrganizationalChart"/>
    <dgm:cxn modelId="{0B2C237F-7470-4E2A-B722-F1279AD67486}" type="presOf" srcId="{9D4E8A24-019B-490E-9630-4BB2374E5771}" destId="{FE1EAB08-9B74-43B3-A005-60D817E09709}" srcOrd="1" destOrd="0" presId="urn:microsoft.com/office/officeart/2008/layout/NameandTitleOrganizationalChart"/>
    <dgm:cxn modelId="{CD2C618E-6757-45EA-9C22-D05C2AFCE02D}" srcId="{80A94AEA-3CC5-44F2-91EC-9019F67F9C0C}" destId="{B57F6006-D2E5-453A-8463-AA032D540DA8}" srcOrd="0" destOrd="0" parTransId="{439146EF-38D5-45C6-B051-3C6BC218A875}" sibTransId="{9BDEC445-E741-4501-B717-6199FD72DBB6}"/>
    <dgm:cxn modelId="{242329AB-D425-4465-8DC4-BEA7A7FF414A}" srcId="{80A94AEA-3CC5-44F2-91EC-9019F67F9C0C}" destId="{814D8DBC-39FC-40B8-A0DF-8F7F47C6078A}" srcOrd="1" destOrd="0" parTransId="{168B64B8-8991-4286-A580-96991739E1A5}" sibTransId="{D332AFD1-680A-4D89-B35B-F94494C998A6}"/>
    <dgm:cxn modelId="{6E6C5EB0-0E31-4FA8-9D0C-6E5163D34FEE}" type="presOf" srcId="{80A94AEA-3CC5-44F2-91EC-9019F67F9C0C}" destId="{25F5617F-5554-41EF-B87C-E37D56A1B1C9}" srcOrd="0" destOrd="0" presId="urn:microsoft.com/office/officeart/2008/layout/NameandTitleOrganizationalChart"/>
    <dgm:cxn modelId="{01844AB0-52DF-408C-B45A-5ABE785FBA38}" type="presOf" srcId="{80A94AEA-3CC5-44F2-91EC-9019F67F9C0C}" destId="{58D13E1B-4904-47BC-A385-C4EC04A3E214}" srcOrd="1" destOrd="0" presId="urn:microsoft.com/office/officeart/2008/layout/NameandTitleOrganizationalChart"/>
    <dgm:cxn modelId="{3B281FB1-D567-4B47-877F-FA0A22DA8351}" type="presOf" srcId="{7253318A-8970-4E6A-BA09-6A8B37D72BE6}" destId="{D30ED14E-9AB2-402C-B5E3-79A27F521768}" srcOrd="0" destOrd="0" presId="urn:microsoft.com/office/officeart/2008/layout/NameandTitleOrganizationalChart"/>
    <dgm:cxn modelId="{4BD92BB1-4776-47DE-B659-73579AFD4CC7}" type="presOf" srcId="{87B3C031-8761-4073-A2CB-5E7831A27471}" destId="{E7EA58A1-84BB-4072-80FB-D60F7622E43C}" srcOrd="0" destOrd="0" presId="urn:microsoft.com/office/officeart/2008/layout/NameandTitleOrganizationalChart"/>
    <dgm:cxn modelId="{554959BB-6C31-4CFB-9CAF-8201C6C1950E}" srcId="{80A94AEA-3CC5-44F2-91EC-9019F67F9C0C}" destId="{87B3C031-8761-4073-A2CB-5E7831A27471}" srcOrd="3" destOrd="0" parTransId="{E56A62E8-8D58-4B4F-89A0-D74F6D89FD29}" sibTransId="{7253318A-8970-4E6A-BA09-6A8B37D72BE6}"/>
    <dgm:cxn modelId="{FD6591BC-DB42-457D-813B-D6706833924C}" type="presOf" srcId="{345416D1-C128-42F1-A830-5E5D32940345}" destId="{46797102-81B8-4392-9E9C-82D8E9F50774}" srcOrd="0" destOrd="0" presId="urn:microsoft.com/office/officeart/2008/layout/NameandTitleOrganizationalChart"/>
    <dgm:cxn modelId="{BC5874BD-C0C2-4F50-8FFB-C6DF9BDBD544}" srcId="{80A94AEA-3CC5-44F2-91EC-9019F67F9C0C}" destId="{9D4E8A24-019B-490E-9630-4BB2374E5771}" srcOrd="2" destOrd="0" parTransId="{BD9BC855-37D9-4543-A2CA-303D2FA5B960}" sibTransId="{AE09EA8A-B728-469D-9D2B-181B71FCE49B}"/>
    <dgm:cxn modelId="{38157BBD-6ED6-471B-A5A9-C3FB7C85A484}" type="presOf" srcId="{87B3C031-8761-4073-A2CB-5E7831A27471}" destId="{E0598415-FB84-4A43-BAD0-5F5673529DBD}" srcOrd="1" destOrd="0" presId="urn:microsoft.com/office/officeart/2008/layout/NameandTitleOrganizationalChart"/>
    <dgm:cxn modelId="{9CC53CC0-1B3A-4EB4-8635-FBC8BF8A4783}" type="presOf" srcId="{B57F6006-D2E5-453A-8463-AA032D540DA8}" destId="{AA91C21A-21D9-47F9-BFC0-16EC322A32E2}" srcOrd="0" destOrd="0" presId="urn:microsoft.com/office/officeart/2008/layout/NameandTitleOrganizationalChart"/>
    <dgm:cxn modelId="{DEED46CD-53A5-4E97-A24A-5E7B37B00B40}" type="presOf" srcId="{9D4E8A24-019B-490E-9630-4BB2374E5771}" destId="{876B67AB-7BE7-4CDA-9426-F39669E7ABB0}" srcOrd="0" destOrd="0" presId="urn:microsoft.com/office/officeart/2008/layout/NameandTitleOrganizationalChart"/>
    <dgm:cxn modelId="{6FE909DC-7EFD-4943-968E-6E1CE274824F}" srcId="{345416D1-C128-42F1-A830-5E5D32940345}" destId="{80A94AEA-3CC5-44F2-91EC-9019F67F9C0C}" srcOrd="0" destOrd="0" parTransId="{44AB934C-BD53-4243-B856-A76629DA38C0}" sibTransId="{759E85B3-D775-41BC-A2A6-30F687E3ED99}"/>
    <dgm:cxn modelId="{05EDADE9-1439-474C-8DA1-19A43BDDE966}" type="presOf" srcId="{BD9BC855-37D9-4543-A2CA-303D2FA5B960}" destId="{E9932433-ADBB-43EB-9787-DDDBC34F4D7D}" srcOrd="0" destOrd="0" presId="urn:microsoft.com/office/officeart/2008/layout/NameandTitleOrganizationalChart"/>
    <dgm:cxn modelId="{D5CEB9A7-841D-4CDA-B4F1-DECDA5D69C29}" type="presParOf" srcId="{46797102-81B8-4392-9E9C-82D8E9F50774}" destId="{F8554A73-F723-49BC-99A6-57C2B4E21583}" srcOrd="0" destOrd="0" presId="urn:microsoft.com/office/officeart/2008/layout/NameandTitleOrganizationalChart"/>
    <dgm:cxn modelId="{486BFE45-0F09-4266-B679-F0BDB83599E8}" type="presParOf" srcId="{F8554A73-F723-49BC-99A6-57C2B4E21583}" destId="{545022B2-A3A9-4472-8558-962261E00E1B}" srcOrd="0" destOrd="0" presId="urn:microsoft.com/office/officeart/2008/layout/NameandTitleOrganizationalChart"/>
    <dgm:cxn modelId="{A5458739-B88D-4D70-A538-201ED11F5E40}" type="presParOf" srcId="{545022B2-A3A9-4472-8558-962261E00E1B}" destId="{25F5617F-5554-41EF-B87C-E37D56A1B1C9}" srcOrd="0" destOrd="0" presId="urn:microsoft.com/office/officeart/2008/layout/NameandTitleOrganizationalChart"/>
    <dgm:cxn modelId="{4815F1FE-09B8-4081-95A0-C535AAB766B3}" type="presParOf" srcId="{545022B2-A3A9-4472-8558-962261E00E1B}" destId="{C3913463-2688-491D-BA35-4CE8655913A4}" srcOrd="1" destOrd="0" presId="urn:microsoft.com/office/officeart/2008/layout/NameandTitleOrganizationalChart"/>
    <dgm:cxn modelId="{5A44B18B-D42E-46D0-887B-21968677DADF}" type="presParOf" srcId="{545022B2-A3A9-4472-8558-962261E00E1B}" destId="{58D13E1B-4904-47BC-A385-C4EC04A3E214}" srcOrd="2" destOrd="0" presId="urn:microsoft.com/office/officeart/2008/layout/NameandTitleOrganizationalChart"/>
    <dgm:cxn modelId="{0328B1DF-2626-4C5F-A765-153AC3867B5B}" type="presParOf" srcId="{F8554A73-F723-49BC-99A6-57C2B4E21583}" destId="{4174520C-3A9E-4AF6-B0D9-20A552764B42}" srcOrd="1" destOrd="0" presId="urn:microsoft.com/office/officeart/2008/layout/NameandTitleOrganizationalChart"/>
    <dgm:cxn modelId="{F0E1A563-2245-4283-B17F-05BA58462639}" type="presParOf" srcId="{4174520C-3A9E-4AF6-B0D9-20A552764B42}" destId="{2F6F1BB2-3A95-4694-AF43-6FB1AE3D5ECD}" srcOrd="0" destOrd="0" presId="urn:microsoft.com/office/officeart/2008/layout/NameandTitleOrganizationalChart"/>
    <dgm:cxn modelId="{67A32EE0-8273-4793-83C2-341C610E8850}" type="presParOf" srcId="{4174520C-3A9E-4AF6-B0D9-20A552764B42}" destId="{7D9C19A3-8C28-42A5-9AE6-C3DAC5DEAE54}" srcOrd="1" destOrd="0" presId="urn:microsoft.com/office/officeart/2008/layout/NameandTitleOrganizationalChart"/>
    <dgm:cxn modelId="{B86B9EB4-6316-40F9-AF8A-214861C3E186}" type="presParOf" srcId="{7D9C19A3-8C28-42A5-9AE6-C3DAC5DEAE54}" destId="{26248D3A-04B0-473F-ABC7-A8665F95D12E}" srcOrd="0" destOrd="0" presId="urn:microsoft.com/office/officeart/2008/layout/NameandTitleOrganizationalChart"/>
    <dgm:cxn modelId="{ECD3AB06-0750-492C-B0FC-3682495AE5DA}" type="presParOf" srcId="{26248D3A-04B0-473F-ABC7-A8665F95D12E}" destId="{B59258E4-5B08-4656-92F8-D0C79CE287AD}" srcOrd="0" destOrd="0" presId="urn:microsoft.com/office/officeart/2008/layout/NameandTitleOrganizationalChart"/>
    <dgm:cxn modelId="{F0FC34CC-C8CF-4935-B03A-C002BA34C116}" type="presParOf" srcId="{26248D3A-04B0-473F-ABC7-A8665F95D12E}" destId="{6FC5434A-0793-4558-8BD3-4FCF7EC2DC2F}" srcOrd="1" destOrd="0" presId="urn:microsoft.com/office/officeart/2008/layout/NameandTitleOrganizationalChart"/>
    <dgm:cxn modelId="{9590B953-CF59-4ABB-90BC-000C78BA756B}" type="presParOf" srcId="{26248D3A-04B0-473F-ABC7-A8665F95D12E}" destId="{E65F254E-E264-4A1F-BB4E-3AD0C15ACD2E}" srcOrd="2" destOrd="0" presId="urn:microsoft.com/office/officeart/2008/layout/NameandTitleOrganizationalChart"/>
    <dgm:cxn modelId="{21CEE7A3-CD51-4893-B383-E01FAE484F69}" type="presParOf" srcId="{7D9C19A3-8C28-42A5-9AE6-C3DAC5DEAE54}" destId="{48053AD4-3521-4EC3-B9AF-E19EAFFDCB25}" srcOrd="1" destOrd="0" presId="urn:microsoft.com/office/officeart/2008/layout/NameandTitleOrganizationalChart"/>
    <dgm:cxn modelId="{97AD7E52-19F7-4FA2-80D0-7A04E46B2CBE}" type="presParOf" srcId="{7D9C19A3-8C28-42A5-9AE6-C3DAC5DEAE54}" destId="{A115FF5C-87A3-4ABE-B5D6-96497984695C}" srcOrd="2" destOrd="0" presId="urn:microsoft.com/office/officeart/2008/layout/NameandTitleOrganizationalChart"/>
    <dgm:cxn modelId="{A14CAF24-8BB6-481C-8482-C0A67A37772B}" type="presParOf" srcId="{4174520C-3A9E-4AF6-B0D9-20A552764B42}" destId="{E9932433-ADBB-43EB-9787-DDDBC34F4D7D}" srcOrd="2" destOrd="0" presId="urn:microsoft.com/office/officeart/2008/layout/NameandTitleOrganizationalChart"/>
    <dgm:cxn modelId="{E975E225-D999-42AF-9714-D682CFF345F4}" type="presParOf" srcId="{4174520C-3A9E-4AF6-B0D9-20A552764B42}" destId="{89C3A78F-C9CB-4CF1-9748-4391996C4533}" srcOrd="3" destOrd="0" presId="urn:microsoft.com/office/officeart/2008/layout/NameandTitleOrganizationalChart"/>
    <dgm:cxn modelId="{219F7B1C-623D-4198-A313-2711F0BAA140}" type="presParOf" srcId="{89C3A78F-C9CB-4CF1-9748-4391996C4533}" destId="{2FEA65BB-1E47-4484-891F-E2A4D1761E34}" srcOrd="0" destOrd="0" presId="urn:microsoft.com/office/officeart/2008/layout/NameandTitleOrganizationalChart"/>
    <dgm:cxn modelId="{27028F23-03F8-498A-B513-780F655AF814}" type="presParOf" srcId="{2FEA65BB-1E47-4484-891F-E2A4D1761E34}" destId="{876B67AB-7BE7-4CDA-9426-F39669E7ABB0}" srcOrd="0" destOrd="0" presId="urn:microsoft.com/office/officeart/2008/layout/NameandTitleOrganizationalChart"/>
    <dgm:cxn modelId="{9A4608EB-4E31-4300-A86F-BD57CE6506CF}" type="presParOf" srcId="{2FEA65BB-1E47-4484-891F-E2A4D1761E34}" destId="{0584931C-7D09-496F-A0BF-920AB0D622DE}" srcOrd="1" destOrd="0" presId="urn:microsoft.com/office/officeart/2008/layout/NameandTitleOrganizationalChart"/>
    <dgm:cxn modelId="{A00B0DD0-72C7-4FE2-9619-8164F1B45E70}" type="presParOf" srcId="{2FEA65BB-1E47-4484-891F-E2A4D1761E34}" destId="{FE1EAB08-9B74-43B3-A005-60D817E09709}" srcOrd="2" destOrd="0" presId="urn:microsoft.com/office/officeart/2008/layout/NameandTitleOrganizationalChart"/>
    <dgm:cxn modelId="{435FF675-A288-40FA-B47F-8BC35B4BA791}" type="presParOf" srcId="{89C3A78F-C9CB-4CF1-9748-4391996C4533}" destId="{E81D1011-42F8-4929-AE58-546244B416A0}" srcOrd="1" destOrd="0" presId="urn:microsoft.com/office/officeart/2008/layout/NameandTitleOrganizationalChart"/>
    <dgm:cxn modelId="{402D63FE-05CD-4B29-98EC-A073335F9498}" type="presParOf" srcId="{89C3A78F-C9CB-4CF1-9748-4391996C4533}" destId="{AC5D95AC-5AA6-4510-8B58-02642D1E9B1A}" srcOrd="2" destOrd="0" presId="urn:microsoft.com/office/officeart/2008/layout/NameandTitleOrganizationalChart"/>
    <dgm:cxn modelId="{3C923EC6-E779-4166-91AF-64985BC6DF44}" type="presParOf" srcId="{4174520C-3A9E-4AF6-B0D9-20A552764B42}" destId="{42835EA7-6262-40B0-9940-BEAFB611A8AB}" srcOrd="4" destOrd="0" presId="urn:microsoft.com/office/officeart/2008/layout/NameandTitleOrganizationalChart"/>
    <dgm:cxn modelId="{279910CE-4F82-40AF-BA00-425635998E9D}" type="presParOf" srcId="{4174520C-3A9E-4AF6-B0D9-20A552764B42}" destId="{FDF26742-5912-4AA7-AA4B-520CD869F402}" srcOrd="5" destOrd="0" presId="urn:microsoft.com/office/officeart/2008/layout/NameandTitleOrganizationalChart"/>
    <dgm:cxn modelId="{C556FE31-B3F9-415C-AE24-4D988D5F4C0F}" type="presParOf" srcId="{FDF26742-5912-4AA7-AA4B-520CD869F402}" destId="{C2654557-A368-4E6A-A83E-87A67F8C919F}" srcOrd="0" destOrd="0" presId="urn:microsoft.com/office/officeart/2008/layout/NameandTitleOrganizationalChart"/>
    <dgm:cxn modelId="{3D5A9A8D-B171-4D82-8515-F22A02AF113D}" type="presParOf" srcId="{C2654557-A368-4E6A-A83E-87A67F8C919F}" destId="{E7EA58A1-84BB-4072-80FB-D60F7622E43C}" srcOrd="0" destOrd="0" presId="urn:microsoft.com/office/officeart/2008/layout/NameandTitleOrganizationalChart"/>
    <dgm:cxn modelId="{362D0755-DAA1-4B9B-A9E0-2C215B9CB21B}" type="presParOf" srcId="{C2654557-A368-4E6A-A83E-87A67F8C919F}" destId="{D30ED14E-9AB2-402C-B5E3-79A27F521768}" srcOrd="1" destOrd="0" presId="urn:microsoft.com/office/officeart/2008/layout/NameandTitleOrganizationalChart"/>
    <dgm:cxn modelId="{1BFCD8D3-F6C9-490B-A1A7-8E730C7BEE4D}" type="presParOf" srcId="{C2654557-A368-4E6A-A83E-87A67F8C919F}" destId="{E0598415-FB84-4A43-BAD0-5F5673529DBD}" srcOrd="2" destOrd="0" presId="urn:microsoft.com/office/officeart/2008/layout/NameandTitleOrganizationalChart"/>
    <dgm:cxn modelId="{CA3CFD46-C20B-4C09-A3FE-512EBDE118DE}" type="presParOf" srcId="{FDF26742-5912-4AA7-AA4B-520CD869F402}" destId="{B23C0EE7-F8FD-401C-B2BD-E1908C70A0B1}" srcOrd="1" destOrd="0" presId="urn:microsoft.com/office/officeart/2008/layout/NameandTitleOrganizationalChart"/>
    <dgm:cxn modelId="{EB229CE4-7A55-418D-B23D-81E5B0E2183D}" type="presParOf" srcId="{FDF26742-5912-4AA7-AA4B-520CD869F402}" destId="{9933273E-6993-444A-AB01-317A4385B78B}" srcOrd="2" destOrd="0" presId="urn:microsoft.com/office/officeart/2008/layout/NameandTitleOrganizationalChart"/>
    <dgm:cxn modelId="{501755D3-41E7-4980-878E-DA4A72F3F88B}" type="presParOf" srcId="{F8554A73-F723-49BC-99A6-57C2B4E21583}" destId="{76ED2969-5E3B-4A11-976A-E9BF531F15B6}" srcOrd="2" destOrd="0" presId="urn:microsoft.com/office/officeart/2008/layout/NameandTitleOrganizationalChart"/>
    <dgm:cxn modelId="{C7EAF880-748C-4CDB-AE36-0E22891944F2}" type="presParOf" srcId="{76ED2969-5E3B-4A11-976A-E9BF531F15B6}" destId="{4C01A7AF-DA32-438F-B9D1-C18C6A50219C}" srcOrd="0" destOrd="0" presId="urn:microsoft.com/office/officeart/2008/layout/NameandTitleOrganizationalChart"/>
    <dgm:cxn modelId="{439E3AA8-A48C-4599-BC3F-E3B8433329DD}" type="presParOf" srcId="{76ED2969-5E3B-4A11-976A-E9BF531F15B6}" destId="{77705ACF-1EF1-423C-8C78-B8A49EEA18E9}" srcOrd="1" destOrd="0" presId="urn:microsoft.com/office/officeart/2008/layout/NameandTitleOrganizationalChart"/>
    <dgm:cxn modelId="{37ED7C55-2156-4706-A3A1-72B19A9E5B8F}" type="presParOf" srcId="{77705ACF-1EF1-423C-8C78-B8A49EEA18E9}" destId="{FF08E763-9DE0-4738-ADE6-0803BEF5000D}" srcOrd="0" destOrd="0" presId="urn:microsoft.com/office/officeart/2008/layout/NameandTitleOrganizationalChart"/>
    <dgm:cxn modelId="{3CF6E1F2-F6F0-4504-8F79-7C34C0BB0D71}" type="presParOf" srcId="{FF08E763-9DE0-4738-ADE6-0803BEF5000D}" destId="{AA91C21A-21D9-47F9-BFC0-16EC322A32E2}" srcOrd="0" destOrd="0" presId="urn:microsoft.com/office/officeart/2008/layout/NameandTitleOrganizationalChart"/>
    <dgm:cxn modelId="{E7BE5C19-2748-4BF1-975D-93B6DAE25744}" type="presParOf" srcId="{FF08E763-9DE0-4738-ADE6-0803BEF5000D}" destId="{514A9C80-2E5F-477A-8288-C6E85091EF85}" srcOrd="1" destOrd="0" presId="urn:microsoft.com/office/officeart/2008/layout/NameandTitleOrganizationalChart"/>
    <dgm:cxn modelId="{3CFA427F-994B-4D67-AE7E-599A69D4D313}" type="presParOf" srcId="{FF08E763-9DE0-4738-ADE6-0803BEF5000D}" destId="{2A878642-A284-4EB6-88A2-783354FA49E2}" srcOrd="2" destOrd="0" presId="urn:microsoft.com/office/officeart/2008/layout/NameandTitleOrganizationalChart"/>
    <dgm:cxn modelId="{3E88D4B1-A1A4-4B5F-AD9D-657390271E42}" type="presParOf" srcId="{77705ACF-1EF1-423C-8C78-B8A49EEA18E9}" destId="{928A1F3F-A781-4B43-AA8C-1502723104D5}" srcOrd="1" destOrd="0" presId="urn:microsoft.com/office/officeart/2008/layout/NameandTitleOrganizationalChart"/>
    <dgm:cxn modelId="{1D7F3245-E469-456C-9FF4-49E133DF168E}" type="presParOf" srcId="{77705ACF-1EF1-423C-8C78-B8A49EEA18E9}" destId="{7BDBB31E-CB72-4872-AA2A-CFE2491873B7}" srcOrd="2" destOrd="0" presId="urn:microsoft.com/office/officeart/2008/layout/NameandTitleOrganizationalChart"/>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01A7AF-DA32-438F-B9D1-C18C6A50219C}">
      <dsp:nvSpPr>
        <dsp:cNvPr id="0" name=""/>
        <dsp:cNvSpPr/>
      </dsp:nvSpPr>
      <dsp:spPr>
        <a:xfrm>
          <a:off x="2429266" y="765938"/>
          <a:ext cx="242846" cy="793366"/>
        </a:xfrm>
        <a:custGeom>
          <a:avLst/>
          <a:gdLst/>
          <a:ahLst/>
          <a:cxnLst/>
          <a:rect l="0" t="0" r="0" b="0"/>
          <a:pathLst>
            <a:path>
              <a:moveTo>
                <a:pt x="242846" y="0"/>
              </a:moveTo>
              <a:lnTo>
                <a:pt x="242846" y="793366"/>
              </a:lnTo>
              <a:lnTo>
                <a:pt x="0" y="793366"/>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42835EA7-6262-40B0-9940-BEAFB611A8AB}">
      <dsp:nvSpPr>
        <dsp:cNvPr id="0" name=""/>
        <dsp:cNvSpPr/>
      </dsp:nvSpPr>
      <dsp:spPr>
        <a:xfrm>
          <a:off x="2672113" y="765938"/>
          <a:ext cx="1907431" cy="1586732"/>
        </a:xfrm>
        <a:custGeom>
          <a:avLst/>
          <a:gdLst/>
          <a:ahLst/>
          <a:cxnLst/>
          <a:rect l="0" t="0" r="0" b="0"/>
          <a:pathLst>
            <a:path>
              <a:moveTo>
                <a:pt x="0" y="0"/>
              </a:moveTo>
              <a:lnTo>
                <a:pt x="0" y="1414973"/>
              </a:lnTo>
              <a:lnTo>
                <a:pt x="1907431" y="1414973"/>
              </a:lnTo>
              <a:lnTo>
                <a:pt x="1907431"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E9932433-ADBB-43EB-9787-DDDBC34F4D7D}">
      <dsp:nvSpPr>
        <dsp:cNvPr id="0" name=""/>
        <dsp:cNvSpPr/>
      </dsp:nvSpPr>
      <dsp:spPr>
        <a:xfrm>
          <a:off x="2626393" y="765938"/>
          <a:ext cx="91440" cy="1586732"/>
        </a:xfrm>
        <a:custGeom>
          <a:avLst/>
          <a:gdLst/>
          <a:ahLst/>
          <a:cxnLst/>
          <a:rect l="0" t="0" r="0" b="0"/>
          <a:pathLst>
            <a:path>
              <a:moveTo>
                <a:pt x="45720" y="0"/>
              </a:moveTo>
              <a:lnTo>
                <a:pt x="45720"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2F6F1BB2-3A95-4694-AF43-6FB1AE3D5ECD}">
      <dsp:nvSpPr>
        <dsp:cNvPr id="0" name=""/>
        <dsp:cNvSpPr/>
      </dsp:nvSpPr>
      <dsp:spPr>
        <a:xfrm>
          <a:off x="764681" y="765938"/>
          <a:ext cx="1907431" cy="1586732"/>
        </a:xfrm>
        <a:custGeom>
          <a:avLst/>
          <a:gdLst/>
          <a:ahLst/>
          <a:cxnLst/>
          <a:rect l="0" t="0" r="0" b="0"/>
          <a:pathLst>
            <a:path>
              <a:moveTo>
                <a:pt x="1907431" y="0"/>
              </a:moveTo>
              <a:lnTo>
                <a:pt x="1907431" y="1414973"/>
              </a:lnTo>
              <a:lnTo>
                <a:pt x="0" y="1414973"/>
              </a:lnTo>
              <a:lnTo>
                <a:pt x="0"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25F5617F-5554-41EF-B87C-E37D56A1B1C9}">
      <dsp:nvSpPr>
        <dsp:cNvPr id="0" name=""/>
        <dsp:cNvSpPr/>
      </dsp:nvSpPr>
      <dsp:spPr>
        <a:xfrm>
          <a:off x="1961243" y="29825"/>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03874" numCol="1" spcCol="1270" anchor="ctr" anchorCtr="0">
          <a:noAutofit/>
        </a:bodyPr>
        <a:lstStyle/>
        <a:p>
          <a:pPr marL="0" lvl="0" indent="0" algn="ctr" defTabSz="977900">
            <a:lnSpc>
              <a:spcPct val="90000"/>
            </a:lnSpc>
            <a:spcBef>
              <a:spcPct val="0"/>
            </a:spcBef>
            <a:spcAft>
              <a:spcPct val="35000"/>
            </a:spcAft>
            <a:buNone/>
          </a:pPr>
          <a:r>
            <a:rPr lang="en-US" sz="2200" kern="1200"/>
            <a:t>Project sponsor</a:t>
          </a:r>
        </a:p>
      </dsp:txBody>
      <dsp:txXfrm>
        <a:off x="1961243" y="29825"/>
        <a:ext cx="1421738" cy="736113"/>
      </dsp:txXfrm>
    </dsp:sp>
    <dsp:sp modelId="{C3913463-2688-491D-BA35-4CE8655913A4}">
      <dsp:nvSpPr>
        <dsp:cNvPr id="0" name=""/>
        <dsp:cNvSpPr/>
      </dsp:nvSpPr>
      <dsp:spPr>
        <a:xfrm>
          <a:off x="2245591" y="602357"/>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2245591" y="602357"/>
        <a:ext cx="1279564" cy="245371"/>
      </dsp:txXfrm>
    </dsp:sp>
    <dsp:sp modelId="{B59258E4-5B08-4656-92F8-D0C79CE287AD}">
      <dsp:nvSpPr>
        <dsp:cNvPr id="0" name=""/>
        <dsp:cNvSpPr/>
      </dsp:nvSpPr>
      <dsp:spPr>
        <a:xfrm>
          <a:off x="53811"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03874" numCol="1" spcCol="1270" anchor="ctr" anchorCtr="0">
          <a:noAutofit/>
        </a:bodyPr>
        <a:lstStyle/>
        <a:p>
          <a:pPr marL="0" lvl="0" indent="0" algn="ctr" defTabSz="977900">
            <a:lnSpc>
              <a:spcPct val="90000"/>
            </a:lnSpc>
            <a:spcBef>
              <a:spcPct val="0"/>
            </a:spcBef>
            <a:spcAft>
              <a:spcPct val="35000"/>
            </a:spcAft>
            <a:buNone/>
          </a:pPr>
          <a:r>
            <a:rPr lang="en-US" sz="2200" kern="1200"/>
            <a:t>Group manager</a:t>
          </a:r>
        </a:p>
      </dsp:txBody>
      <dsp:txXfrm>
        <a:off x="53811" y="2352671"/>
        <a:ext cx="1421738" cy="736113"/>
      </dsp:txXfrm>
    </dsp:sp>
    <dsp:sp modelId="{6FC5434A-0793-4558-8BD3-4FCF7EC2DC2F}">
      <dsp:nvSpPr>
        <dsp:cNvPr id="0" name=""/>
        <dsp:cNvSpPr/>
      </dsp:nvSpPr>
      <dsp:spPr>
        <a:xfrm>
          <a:off x="338159"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338159" y="2925203"/>
        <a:ext cx="1279564" cy="245371"/>
      </dsp:txXfrm>
    </dsp:sp>
    <dsp:sp modelId="{876B67AB-7BE7-4CDA-9426-F39669E7ABB0}">
      <dsp:nvSpPr>
        <dsp:cNvPr id="0" name=""/>
        <dsp:cNvSpPr/>
      </dsp:nvSpPr>
      <dsp:spPr>
        <a:xfrm>
          <a:off x="1961243"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03874" numCol="1" spcCol="1270" anchor="ctr" anchorCtr="0">
          <a:noAutofit/>
        </a:bodyPr>
        <a:lstStyle/>
        <a:p>
          <a:pPr marL="0" lvl="0" indent="0" algn="ctr" defTabSz="977900">
            <a:lnSpc>
              <a:spcPct val="90000"/>
            </a:lnSpc>
            <a:spcBef>
              <a:spcPct val="0"/>
            </a:spcBef>
            <a:spcAft>
              <a:spcPct val="35000"/>
            </a:spcAft>
            <a:buNone/>
          </a:pPr>
          <a:r>
            <a:rPr lang="en-US" sz="2200" kern="1200"/>
            <a:t>Principal EHO x2</a:t>
          </a:r>
        </a:p>
      </dsp:txBody>
      <dsp:txXfrm>
        <a:off x="1961243" y="2352671"/>
        <a:ext cx="1421738" cy="736113"/>
      </dsp:txXfrm>
    </dsp:sp>
    <dsp:sp modelId="{0584931C-7D09-496F-A0BF-920AB0D622DE}">
      <dsp:nvSpPr>
        <dsp:cNvPr id="0" name=""/>
        <dsp:cNvSpPr/>
      </dsp:nvSpPr>
      <dsp:spPr>
        <a:xfrm>
          <a:off x="2245591"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2245591" y="2925203"/>
        <a:ext cx="1279564" cy="245371"/>
      </dsp:txXfrm>
    </dsp:sp>
    <dsp:sp modelId="{E7EA58A1-84BB-4072-80FB-D60F7622E43C}">
      <dsp:nvSpPr>
        <dsp:cNvPr id="0" name=""/>
        <dsp:cNvSpPr/>
      </dsp:nvSpPr>
      <dsp:spPr>
        <a:xfrm>
          <a:off x="3868675"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03874" numCol="1" spcCol="1270" anchor="ctr" anchorCtr="0">
          <a:noAutofit/>
        </a:bodyPr>
        <a:lstStyle/>
        <a:p>
          <a:pPr marL="0" lvl="0" indent="0" algn="ctr" defTabSz="977900">
            <a:lnSpc>
              <a:spcPct val="90000"/>
            </a:lnSpc>
            <a:spcBef>
              <a:spcPct val="0"/>
            </a:spcBef>
            <a:spcAft>
              <a:spcPct val="35000"/>
            </a:spcAft>
            <a:buNone/>
          </a:pPr>
          <a:r>
            <a:rPr lang="en-US" sz="2200" kern="1200"/>
            <a:t>IT</a:t>
          </a:r>
        </a:p>
      </dsp:txBody>
      <dsp:txXfrm>
        <a:off x="3868675" y="2352671"/>
        <a:ext cx="1421738" cy="736113"/>
      </dsp:txXfrm>
    </dsp:sp>
    <dsp:sp modelId="{D30ED14E-9AB2-402C-B5E3-79A27F521768}">
      <dsp:nvSpPr>
        <dsp:cNvPr id="0" name=""/>
        <dsp:cNvSpPr/>
      </dsp:nvSpPr>
      <dsp:spPr>
        <a:xfrm>
          <a:off x="4153023"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4153023" y="2925203"/>
        <a:ext cx="1279564" cy="245371"/>
      </dsp:txXfrm>
    </dsp:sp>
    <dsp:sp modelId="{AA91C21A-21D9-47F9-BFC0-16EC322A32E2}">
      <dsp:nvSpPr>
        <dsp:cNvPr id="0" name=""/>
        <dsp:cNvSpPr/>
      </dsp:nvSpPr>
      <dsp:spPr>
        <a:xfrm>
          <a:off x="1007527" y="1191248"/>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03874" numCol="1" spcCol="1270" anchor="ctr" anchorCtr="0">
          <a:noAutofit/>
        </a:bodyPr>
        <a:lstStyle/>
        <a:p>
          <a:pPr marL="0" lvl="0" indent="0" algn="ctr" defTabSz="977900">
            <a:lnSpc>
              <a:spcPct val="90000"/>
            </a:lnSpc>
            <a:spcBef>
              <a:spcPct val="0"/>
            </a:spcBef>
            <a:spcAft>
              <a:spcPct val="35000"/>
            </a:spcAft>
            <a:buNone/>
          </a:pPr>
          <a:r>
            <a:rPr lang="en-US" sz="2200" kern="1200"/>
            <a:t>PMO support</a:t>
          </a:r>
        </a:p>
      </dsp:txBody>
      <dsp:txXfrm>
        <a:off x="1007527" y="1191248"/>
        <a:ext cx="1421738" cy="736113"/>
      </dsp:txXfrm>
    </dsp:sp>
    <dsp:sp modelId="{514A9C80-2E5F-477A-8288-C6E85091EF85}">
      <dsp:nvSpPr>
        <dsp:cNvPr id="0" name=""/>
        <dsp:cNvSpPr/>
      </dsp:nvSpPr>
      <dsp:spPr>
        <a:xfrm>
          <a:off x="1291875" y="1763780"/>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1291875" y="1763780"/>
        <a:ext cx="1279564" cy="24537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01A7AF-DA32-438F-B9D1-C18C6A50219C}">
      <dsp:nvSpPr>
        <dsp:cNvPr id="0" name=""/>
        <dsp:cNvSpPr/>
      </dsp:nvSpPr>
      <dsp:spPr>
        <a:xfrm>
          <a:off x="2429266" y="765938"/>
          <a:ext cx="242846" cy="793366"/>
        </a:xfrm>
        <a:custGeom>
          <a:avLst/>
          <a:gdLst/>
          <a:ahLst/>
          <a:cxnLst/>
          <a:rect l="0" t="0" r="0" b="0"/>
          <a:pathLst>
            <a:path>
              <a:moveTo>
                <a:pt x="242846" y="0"/>
              </a:moveTo>
              <a:lnTo>
                <a:pt x="242846" y="793366"/>
              </a:lnTo>
              <a:lnTo>
                <a:pt x="0" y="793366"/>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42835EA7-6262-40B0-9940-BEAFB611A8AB}">
      <dsp:nvSpPr>
        <dsp:cNvPr id="0" name=""/>
        <dsp:cNvSpPr/>
      </dsp:nvSpPr>
      <dsp:spPr>
        <a:xfrm>
          <a:off x="2672113" y="765938"/>
          <a:ext cx="1907431" cy="1586732"/>
        </a:xfrm>
        <a:custGeom>
          <a:avLst/>
          <a:gdLst/>
          <a:ahLst/>
          <a:cxnLst/>
          <a:rect l="0" t="0" r="0" b="0"/>
          <a:pathLst>
            <a:path>
              <a:moveTo>
                <a:pt x="0" y="0"/>
              </a:moveTo>
              <a:lnTo>
                <a:pt x="0" y="1414973"/>
              </a:lnTo>
              <a:lnTo>
                <a:pt x="1907431" y="1414973"/>
              </a:lnTo>
              <a:lnTo>
                <a:pt x="1907431"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E9932433-ADBB-43EB-9787-DDDBC34F4D7D}">
      <dsp:nvSpPr>
        <dsp:cNvPr id="0" name=""/>
        <dsp:cNvSpPr/>
      </dsp:nvSpPr>
      <dsp:spPr>
        <a:xfrm>
          <a:off x="2626393" y="765938"/>
          <a:ext cx="91440" cy="1586732"/>
        </a:xfrm>
        <a:custGeom>
          <a:avLst/>
          <a:gdLst/>
          <a:ahLst/>
          <a:cxnLst/>
          <a:rect l="0" t="0" r="0" b="0"/>
          <a:pathLst>
            <a:path>
              <a:moveTo>
                <a:pt x="45720" y="0"/>
              </a:moveTo>
              <a:lnTo>
                <a:pt x="45720"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2F6F1BB2-3A95-4694-AF43-6FB1AE3D5ECD}">
      <dsp:nvSpPr>
        <dsp:cNvPr id="0" name=""/>
        <dsp:cNvSpPr/>
      </dsp:nvSpPr>
      <dsp:spPr>
        <a:xfrm>
          <a:off x="764681" y="765938"/>
          <a:ext cx="1907431" cy="1586732"/>
        </a:xfrm>
        <a:custGeom>
          <a:avLst/>
          <a:gdLst/>
          <a:ahLst/>
          <a:cxnLst/>
          <a:rect l="0" t="0" r="0" b="0"/>
          <a:pathLst>
            <a:path>
              <a:moveTo>
                <a:pt x="1907431" y="0"/>
              </a:moveTo>
              <a:lnTo>
                <a:pt x="1907431" y="1414973"/>
              </a:lnTo>
              <a:lnTo>
                <a:pt x="0" y="1414973"/>
              </a:lnTo>
              <a:lnTo>
                <a:pt x="0" y="1586732"/>
              </a:lnTo>
            </a:path>
          </a:pathLst>
        </a:custGeom>
        <a:noFill/>
        <a:ln w="12700" cap="flat" cmpd="sng" algn="ctr">
          <a:solidFill>
            <a:srgbClr val="A71F7D"/>
          </a:solidFill>
          <a:prstDash val="solid"/>
          <a:miter lim="800000"/>
        </a:ln>
        <a:effectLst/>
      </dsp:spPr>
      <dsp:style>
        <a:lnRef idx="2">
          <a:scrgbClr r="0" g="0" b="0"/>
        </a:lnRef>
        <a:fillRef idx="0">
          <a:scrgbClr r="0" g="0" b="0"/>
        </a:fillRef>
        <a:effectRef idx="0">
          <a:scrgbClr r="0" g="0" b="0"/>
        </a:effectRef>
        <a:fontRef idx="minor"/>
      </dsp:style>
    </dsp:sp>
    <dsp:sp modelId="{25F5617F-5554-41EF-B87C-E37D56A1B1C9}">
      <dsp:nvSpPr>
        <dsp:cNvPr id="0" name=""/>
        <dsp:cNvSpPr/>
      </dsp:nvSpPr>
      <dsp:spPr>
        <a:xfrm>
          <a:off x="1961243" y="29825"/>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103874" numCol="1" spcCol="1270" anchor="ctr" anchorCtr="0">
          <a:noAutofit/>
        </a:bodyPr>
        <a:lstStyle/>
        <a:p>
          <a:pPr marL="0" lvl="0" indent="0" algn="ctr" defTabSz="488950">
            <a:lnSpc>
              <a:spcPct val="90000"/>
            </a:lnSpc>
            <a:spcBef>
              <a:spcPct val="0"/>
            </a:spcBef>
            <a:spcAft>
              <a:spcPct val="35000"/>
            </a:spcAft>
            <a:buNone/>
          </a:pPr>
          <a:r>
            <a:rPr lang="en-US" sz="1100" kern="1200"/>
            <a:t>Strategic lead (lead liaison for contract monitoring)</a:t>
          </a:r>
        </a:p>
      </dsp:txBody>
      <dsp:txXfrm>
        <a:off x="1961243" y="29825"/>
        <a:ext cx="1421738" cy="736113"/>
      </dsp:txXfrm>
    </dsp:sp>
    <dsp:sp modelId="{C3913463-2688-491D-BA35-4CE8655913A4}">
      <dsp:nvSpPr>
        <dsp:cNvPr id="0" name=""/>
        <dsp:cNvSpPr/>
      </dsp:nvSpPr>
      <dsp:spPr>
        <a:xfrm>
          <a:off x="2245591" y="602357"/>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8890" rIns="35560" bIns="8890" numCol="1" spcCol="1270" anchor="ctr" anchorCtr="0">
          <a:noAutofit/>
        </a:bodyPr>
        <a:lstStyle/>
        <a:p>
          <a:pPr marL="0" lvl="0" indent="0" algn="r" defTabSz="622300">
            <a:lnSpc>
              <a:spcPct val="90000"/>
            </a:lnSpc>
            <a:spcBef>
              <a:spcPct val="0"/>
            </a:spcBef>
            <a:spcAft>
              <a:spcPct val="35000"/>
            </a:spcAft>
            <a:buNone/>
          </a:pPr>
          <a:endParaRPr lang="en-US" sz="1400" kern="1200"/>
        </a:p>
      </dsp:txBody>
      <dsp:txXfrm>
        <a:off x="2245591" y="602357"/>
        <a:ext cx="1279564" cy="245371"/>
      </dsp:txXfrm>
    </dsp:sp>
    <dsp:sp modelId="{B59258E4-5B08-4656-92F8-D0C79CE287AD}">
      <dsp:nvSpPr>
        <dsp:cNvPr id="0" name=""/>
        <dsp:cNvSpPr/>
      </dsp:nvSpPr>
      <dsp:spPr>
        <a:xfrm>
          <a:off x="53811"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103874" numCol="1" spcCol="1270" anchor="ctr" anchorCtr="0">
          <a:noAutofit/>
        </a:bodyPr>
        <a:lstStyle/>
        <a:p>
          <a:pPr marL="0" lvl="0" indent="0" algn="ctr" defTabSz="488950">
            <a:lnSpc>
              <a:spcPct val="90000"/>
            </a:lnSpc>
            <a:spcBef>
              <a:spcPct val="0"/>
            </a:spcBef>
            <a:spcAft>
              <a:spcPct val="35000"/>
            </a:spcAft>
            <a:buNone/>
          </a:pPr>
          <a:r>
            <a:rPr lang="en-US" sz="1100" kern="1200"/>
            <a:t>Enforcement officer (lead liaison for operational/compliance)</a:t>
          </a:r>
        </a:p>
      </dsp:txBody>
      <dsp:txXfrm>
        <a:off x="53811" y="2352671"/>
        <a:ext cx="1421738" cy="736113"/>
      </dsp:txXfrm>
    </dsp:sp>
    <dsp:sp modelId="{6FC5434A-0793-4558-8BD3-4FCF7EC2DC2F}">
      <dsp:nvSpPr>
        <dsp:cNvPr id="0" name=""/>
        <dsp:cNvSpPr/>
      </dsp:nvSpPr>
      <dsp:spPr>
        <a:xfrm>
          <a:off x="338159"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338159" y="2925203"/>
        <a:ext cx="1279564" cy="245371"/>
      </dsp:txXfrm>
    </dsp:sp>
    <dsp:sp modelId="{876B67AB-7BE7-4CDA-9426-F39669E7ABB0}">
      <dsp:nvSpPr>
        <dsp:cNvPr id="0" name=""/>
        <dsp:cNvSpPr/>
      </dsp:nvSpPr>
      <dsp:spPr>
        <a:xfrm>
          <a:off x="1961243"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103874" numCol="1" spcCol="1270" anchor="ctr" anchorCtr="0">
          <a:noAutofit/>
        </a:bodyPr>
        <a:lstStyle/>
        <a:p>
          <a:pPr marL="0" lvl="0" indent="0" algn="ctr" defTabSz="488950">
            <a:lnSpc>
              <a:spcPct val="90000"/>
            </a:lnSpc>
            <a:spcBef>
              <a:spcPct val="0"/>
            </a:spcBef>
            <a:spcAft>
              <a:spcPct val="35000"/>
            </a:spcAft>
            <a:buNone/>
          </a:pPr>
          <a:r>
            <a:rPr lang="en-US" sz="1100" kern="1200"/>
            <a:t>Enforcement officer</a:t>
          </a:r>
        </a:p>
      </dsp:txBody>
      <dsp:txXfrm>
        <a:off x="1961243" y="2352671"/>
        <a:ext cx="1421738" cy="736113"/>
      </dsp:txXfrm>
    </dsp:sp>
    <dsp:sp modelId="{0584931C-7D09-496F-A0BF-920AB0D622DE}">
      <dsp:nvSpPr>
        <dsp:cNvPr id="0" name=""/>
        <dsp:cNvSpPr/>
      </dsp:nvSpPr>
      <dsp:spPr>
        <a:xfrm>
          <a:off x="2245591"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2245591" y="2925203"/>
        <a:ext cx="1279564" cy="245371"/>
      </dsp:txXfrm>
    </dsp:sp>
    <dsp:sp modelId="{E7EA58A1-84BB-4072-80FB-D60F7622E43C}">
      <dsp:nvSpPr>
        <dsp:cNvPr id="0" name=""/>
        <dsp:cNvSpPr/>
      </dsp:nvSpPr>
      <dsp:spPr>
        <a:xfrm>
          <a:off x="3868675" y="2352671"/>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103874" numCol="1" spcCol="1270" anchor="ctr" anchorCtr="0">
          <a:noAutofit/>
        </a:bodyPr>
        <a:lstStyle/>
        <a:p>
          <a:pPr marL="0" lvl="0" indent="0" algn="ctr" defTabSz="488950">
            <a:lnSpc>
              <a:spcPct val="90000"/>
            </a:lnSpc>
            <a:spcBef>
              <a:spcPct val="0"/>
            </a:spcBef>
            <a:spcAft>
              <a:spcPct val="35000"/>
            </a:spcAft>
            <a:buNone/>
          </a:pPr>
          <a:r>
            <a:rPr lang="en-US" sz="1100" kern="1200"/>
            <a:t>Enforcement officer</a:t>
          </a:r>
        </a:p>
      </dsp:txBody>
      <dsp:txXfrm>
        <a:off x="3868675" y="2352671"/>
        <a:ext cx="1421738" cy="736113"/>
      </dsp:txXfrm>
    </dsp:sp>
    <dsp:sp modelId="{D30ED14E-9AB2-402C-B5E3-79A27F521768}">
      <dsp:nvSpPr>
        <dsp:cNvPr id="0" name=""/>
        <dsp:cNvSpPr/>
      </dsp:nvSpPr>
      <dsp:spPr>
        <a:xfrm>
          <a:off x="4153023" y="2925203"/>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4153023" y="2925203"/>
        <a:ext cx="1279564" cy="245371"/>
      </dsp:txXfrm>
    </dsp:sp>
    <dsp:sp modelId="{AA91C21A-21D9-47F9-BFC0-16EC322A32E2}">
      <dsp:nvSpPr>
        <dsp:cNvPr id="0" name=""/>
        <dsp:cNvSpPr/>
      </dsp:nvSpPr>
      <dsp:spPr>
        <a:xfrm>
          <a:off x="1007527" y="1191248"/>
          <a:ext cx="1421738" cy="736113"/>
        </a:xfrm>
        <a:prstGeom prst="rect">
          <a:avLst/>
        </a:prstGeom>
        <a:solidFill>
          <a:srgbClr val="56004E"/>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103874" numCol="1" spcCol="1270" anchor="ctr" anchorCtr="0">
          <a:noAutofit/>
        </a:bodyPr>
        <a:lstStyle/>
        <a:p>
          <a:pPr marL="0" lvl="0" indent="0" algn="ctr" defTabSz="488950">
            <a:lnSpc>
              <a:spcPct val="90000"/>
            </a:lnSpc>
            <a:spcBef>
              <a:spcPct val="0"/>
            </a:spcBef>
            <a:spcAft>
              <a:spcPct val="35000"/>
            </a:spcAft>
            <a:buNone/>
          </a:pPr>
          <a:r>
            <a:rPr lang="en-US" sz="1100" kern="1200"/>
            <a:t>Business support</a:t>
          </a:r>
        </a:p>
      </dsp:txBody>
      <dsp:txXfrm>
        <a:off x="1007527" y="1191248"/>
        <a:ext cx="1421738" cy="736113"/>
      </dsp:txXfrm>
    </dsp:sp>
    <dsp:sp modelId="{514A9C80-2E5F-477A-8288-C6E85091EF85}">
      <dsp:nvSpPr>
        <dsp:cNvPr id="0" name=""/>
        <dsp:cNvSpPr/>
      </dsp:nvSpPr>
      <dsp:spPr>
        <a:xfrm>
          <a:off x="1291875" y="1763780"/>
          <a:ext cx="1279564" cy="245371"/>
        </a:xfrm>
        <a:prstGeom prst="rect">
          <a:avLst/>
        </a:prstGeom>
        <a:solidFill>
          <a:schemeClr val="lt1">
            <a:alpha val="90000"/>
            <a:hueOff val="0"/>
            <a:satOff val="0"/>
            <a:lumOff val="0"/>
            <a:alphaOff val="0"/>
          </a:schemeClr>
        </a:solidFill>
        <a:ln w="12700" cap="flat" cmpd="sng" algn="ctr">
          <a:solidFill>
            <a:srgbClr val="56004E"/>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marL="0" lvl="0" indent="0" algn="r" defTabSz="711200">
            <a:lnSpc>
              <a:spcPct val="90000"/>
            </a:lnSpc>
            <a:spcBef>
              <a:spcPct val="0"/>
            </a:spcBef>
            <a:spcAft>
              <a:spcPct val="35000"/>
            </a:spcAft>
            <a:buNone/>
          </a:pPr>
          <a:endParaRPr lang="en-US" sz="1600" kern="1200"/>
        </a:p>
      </dsp:txBody>
      <dsp:txXfrm>
        <a:off x="1291875" y="1763780"/>
        <a:ext cx="1279564" cy="245371"/>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RBC">
      <a:dk1>
        <a:sysClr val="windowText" lastClr="000000"/>
      </a:dk1>
      <a:lt1>
        <a:sysClr val="window" lastClr="FFFFFF"/>
      </a:lt1>
      <a:dk2>
        <a:srgbClr val="56004E"/>
      </a:dk2>
      <a:lt2>
        <a:srgbClr val="EFE9E5"/>
      </a:lt2>
      <a:accent1>
        <a:srgbClr val="A71F7D"/>
      </a:accent1>
      <a:accent2>
        <a:srgbClr val="D38CBD"/>
      </a:accent2>
      <a:accent3>
        <a:srgbClr val="56004E"/>
      </a:accent3>
      <a:accent4>
        <a:srgbClr val="EFE9E5"/>
      </a:accent4>
      <a:accent5>
        <a:srgbClr val="A71F7D"/>
      </a:accent5>
      <a:accent6>
        <a:srgbClr val="D38CBD"/>
      </a:accent6>
      <a:hlink>
        <a:srgbClr val="D38CBD"/>
      </a:hlink>
      <a:folHlink>
        <a:srgbClr val="A71F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Props1.xml><?xml version="1.0" encoding="utf-8"?>
<ds:datastoreItem xmlns:ds="http://schemas.openxmlformats.org/officeDocument/2006/customXml" ds:itemID="{9944DCFB-5E2D-42D8-8547-5025BBBD1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2771E-D426-453B-943A-10306B0F2284}">
  <ds:schemaRefs>
    <ds:schemaRef ds:uri="http://schemas.microsoft.com/sharepoint/v3/contenttype/forms"/>
  </ds:schemaRefs>
</ds:datastoreItem>
</file>

<file path=customXml/itemProps3.xml><?xml version="1.0" encoding="utf-8"?>
<ds:datastoreItem xmlns:ds="http://schemas.openxmlformats.org/officeDocument/2006/customXml" ds:itemID="{6D218134-3D5C-4F65-AD79-EAE79B426084}">
  <ds:schemaRefs>
    <ds:schemaRef ds:uri="http://schemas.openxmlformats.org/officeDocument/2006/bibliography"/>
  </ds:schemaRefs>
</ds:datastoreItem>
</file>

<file path=customXml/itemProps4.xml><?xml version="1.0" encoding="utf-8"?>
<ds:datastoreItem xmlns:ds="http://schemas.openxmlformats.org/officeDocument/2006/customXml" ds:itemID="{8CB1D0DF-6AAD-4FCB-B615-B6369E0308FE}">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22</Pages>
  <Words>6157</Words>
  <Characters>35101</Characters>
  <Application>Microsoft Office Word</Application>
  <DocSecurity>0</DocSecurity>
  <Lines>292</Lines>
  <Paragraphs>82</Paragraphs>
  <ScaleCrop>false</ScaleCrop>
  <Company/>
  <LinksUpToDate>false</LinksUpToDate>
  <CharactersWithSpaces>41176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Chomicz</dc:creator>
  <cp:keywords/>
  <dc:description/>
  <cp:lastModifiedBy>York, Steve</cp:lastModifiedBy>
  <cp:revision>942</cp:revision>
  <dcterms:created xsi:type="dcterms:W3CDTF">2022-07-27T17:39:00Z</dcterms:created>
  <dcterms:modified xsi:type="dcterms:W3CDTF">2025-09-10T09:02:00Z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19233300</vt:r8>
  </property>
  <property fmtid="{D5CDD505-2E9C-101B-9397-08002B2CF9AE}" pid="7" name="xd_Signature">
    <vt:bool>false</vt:bool>
  </property>
  <property fmtid="{D5CDD505-2E9C-101B-9397-08002B2CF9AE}" pid="8" name="SharedWithUsers">
    <vt:lpwstr>50;#Ubhi, Sharan;#6;#Graefe, Kate</vt:lpwstr>
  </property>
  <property fmtid="{D5CDD505-2E9C-101B-9397-08002B2CF9AE}" pid="9" name="xd_ProgID">
    <vt:lpwstr/>
  </property>
  <property fmtid="{D5CDD505-2E9C-101B-9397-08002B2CF9AE}" pid="10" name="l87a4766f4d941e08220f869c4a34b98">
    <vt:lpwstr>DOR - Procurement ＆ Contracts - Procurement ＆ Contracts|c433acd5-7db0-480e-80e1-56ffb73e72c0</vt:lpwstr>
  </property>
  <property fmtid="{D5CDD505-2E9C-101B-9397-08002B2CF9AE}" pid="11" name="ComplianceAssetId">
    <vt:lpwstr/>
  </property>
  <property fmtid="{D5CDD505-2E9C-101B-9397-08002B2CF9AE}" pid="12" name="TemplateUrl">
    <vt:lpwstr/>
  </property>
  <property fmtid="{D5CDD505-2E9C-101B-9397-08002B2CF9AE}" pid="13" name="dbbd8931c1a54c3ca95396f89d83a83b">
    <vt:lpwstr>OFFICIAL|aacd4e4f-7705-433a-a4bc-60b6539b36de</vt:lpwstr>
  </property>
  <property fmtid="{D5CDD505-2E9C-101B-9397-08002B2CF9AE}" pid="14" name="_ExtendedDescription">
    <vt:lpwstr/>
  </property>
  <property fmtid="{D5CDD505-2E9C-101B-9397-08002B2CF9AE}" pid="15" name="TriggerFlowInfo">
    <vt:lpwstr/>
  </property>
  <property fmtid="{D5CDD505-2E9C-101B-9397-08002B2CF9AE}" pid="16" name="Organisation team">
    <vt:lpwstr>1;#DOR - Procurement ＆ Contracts|63000b43-6a2a-4e41-968e-17f5da808697</vt:lpwstr>
  </property>
  <property fmtid="{D5CDD505-2E9C-101B-9397-08002B2CF9AE}" pid="17" name="Classification">
    <vt:lpwstr>2;#OFFICIAL|aacd4e4f-7705-433a-a4bc-60b6539b36de</vt:lpwstr>
  </property>
  <property fmtid="{D5CDD505-2E9C-101B-9397-08002B2CF9AE}" pid="18" name="Organisation_x0020_team">
    <vt:lpwstr>1;#DOR - Procurement ＆ Contracts|63000b43-6a2a-4e41-968e-17f5da808697</vt:lpwstr>
  </property>
  <property fmtid="{D5CDD505-2E9C-101B-9397-08002B2CF9AE}" pid="19" name="docLang">
    <vt:lpwstr>en</vt:lpwstr>
  </property>
</Properties>
</file>